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6C" w:rsidRDefault="00C23F6C" w:rsidP="00143456">
      <w:r>
        <w:t>De origen genético esporádico, afecta a uno de cada 100.000 nacimientos</w:t>
      </w:r>
    </w:p>
    <w:p w:rsidR="00C23F6C" w:rsidRDefault="00C23F6C" w:rsidP="00143456"/>
    <w:p w:rsidR="00143456" w:rsidRDefault="00C23F6C" w:rsidP="00143456">
      <w:r>
        <w:t>Hoy se celebra el p</w:t>
      </w:r>
      <w:r w:rsidR="0022159C">
        <w:t xml:space="preserve">rimer </w:t>
      </w:r>
      <w:r w:rsidR="00143456">
        <w:t xml:space="preserve">Día Internacional </w:t>
      </w:r>
      <w:r w:rsidR="0022159C">
        <w:t>del Síndrome de Rubinstein-Taybi</w:t>
      </w:r>
    </w:p>
    <w:p w:rsidR="004C3F09" w:rsidRDefault="004C3F09" w:rsidP="00143456"/>
    <w:p w:rsidR="004C3F09" w:rsidRDefault="004C3F09" w:rsidP="00143456"/>
    <w:p w:rsidR="0022159C" w:rsidRDefault="004C3F09" w:rsidP="00143456">
      <w:r>
        <w:t xml:space="preserve">Hoy, martes </w:t>
      </w:r>
      <w:r w:rsidRPr="00C23F6C">
        <w:rPr>
          <w:b/>
        </w:rPr>
        <w:t>3 de julio</w:t>
      </w:r>
      <w:r>
        <w:t xml:space="preserve">, se celebra por primera vez en todo el mundo el </w:t>
      </w:r>
      <w:r w:rsidRPr="00C23F6C">
        <w:rPr>
          <w:b/>
        </w:rPr>
        <w:t xml:space="preserve">Día Internacional </w:t>
      </w:r>
      <w:r w:rsidR="00143456" w:rsidRPr="00C23F6C">
        <w:rPr>
          <w:b/>
        </w:rPr>
        <w:t>del Síndrome de Rubinstein-Taybi</w:t>
      </w:r>
      <w:r w:rsidR="0022159C">
        <w:t xml:space="preserve"> con el objetivo de concienciar e </w:t>
      </w:r>
      <w:r w:rsidR="0022159C" w:rsidRPr="00C23F6C">
        <w:rPr>
          <w:b/>
        </w:rPr>
        <w:t>informar</w:t>
      </w:r>
      <w:r w:rsidR="0022159C">
        <w:t xml:space="preserve"> a la población sobre este trastorno</w:t>
      </w:r>
      <w:r w:rsidR="00C23F6C" w:rsidRPr="00C23F6C">
        <w:t xml:space="preserve"> </w:t>
      </w:r>
      <w:r w:rsidR="00C23F6C">
        <w:t xml:space="preserve">de origen </w:t>
      </w:r>
      <w:r w:rsidR="00C23F6C" w:rsidRPr="00C23F6C">
        <w:rPr>
          <w:b/>
        </w:rPr>
        <w:t>genético</w:t>
      </w:r>
      <w:r w:rsidR="00C23F6C">
        <w:t xml:space="preserve"> que afecta a uno de cada 100.000-125.000 nacimientos</w:t>
      </w:r>
      <w:r w:rsidR="0022159C">
        <w:t>.</w:t>
      </w:r>
    </w:p>
    <w:p w:rsidR="0022159C" w:rsidRDefault="0022159C" w:rsidP="0022159C">
      <w:r>
        <w:t xml:space="preserve">Como explica la Asociación Española para el Síndrome de Rubinstein-Taybi (AESRT), “con esta </w:t>
      </w:r>
      <w:r w:rsidRPr="00C23F6C">
        <w:rPr>
          <w:b/>
        </w:rPr>
        <w:t>iniciativa</w:t>
      </w:r>
      <w:r>
        <w:t xml:space="preserve">, no unimos a otras similares de todo el mundo para difundir información sobre este síndrome, ya que es </w:t>
      </w:r>
      <w:r w:rsidRPr="00C23F6C">
        <w:rPr>
          <w:b/>
        </w:rPr>
        <w:t>desconocido para la mayoría</w:t>
      </w:r>
      <w:r>
        <w:t xml:space="preserve"> de la gente, incluyendo muchos de los </w:t>
      </w:r>
      <w:r w:rsidRPr="00C23F6C">
        <w:rPr>
          <w:b/>
        </w:rPr>
        <w:t>médicos</w:t>
      </w:r>
      <w:r>
        <w:t xml:space="preserve"> y personal sanitario, quienes son los primeros capacitados para ayudar a hacer el diagnóstico”.</w:t>
      </w:r>
    </w:p>
    <w:p w:rsidR="0022159C" w:rsidRDefault="0022159C" w:rsidP="0022159C">
      <w:r>
        <w:t xml:space="preserve">La fecha elegida para este </w:t>
      </w:r>
      <w:r w:rsidRPr="00C23F6C">
        <w:rPr>
          <w:b/>
        </w:rPr>
        <w:t>Día Internacional</w:t>
      </w:r>
      <w:r>
        <w:t xml:space="preserve"> conmemora el fallecimiento, el 2 de julio de 2006, del Dr. </w:t>
      </w:r>
      <w:r w:rsidRPr="00C23F6C">
        <w:rPr>
          <w:b/>
        </w:rPr>
        <w:t>Jack Rubinstein</w:t>
      </w:r>
      <w:r>
        <w:t xml:space="preserve">, pediatra estadounidense que describiera por primera vez la enfermedad en 1963 junto al radiólogo </w:t>
      </w:r>
      <w:r w:rsidRPr="00C23F6C">
        <w:rPr>
          <w:b/>
        </w:rPr>
        <w:t>Hooshang Taybi</w:t>
      </w:r>
      <w:r>
        <w:t>.</w:t>
      </w:r>
    </w:p>
    <w:p w:rsidR="004C3F09" w:rsidRPr="0022159C" w:rsidRDefault="0022159C" w:rsidP="00143456">
      <w:pPr>
        <w:rPr>
          <w:b/>
        </w:rPr>
      </w:pPr>
      <w:r w:rsidRPr="0022159C">
        <w:rPr>
          <w:b/>
        </w:rPr>
        <w:t>Síndrome de Rubinstein-Taybi</w:t>
      </w:r>
    </w:p>
    <w:p w:rsidR="008D712B" w:rsidRDefault="004C3F09" w:rsidP="008D712B">
      <w:r>
        <w:t xml:space="preserve">Inicialmente denominado como ‘síndrome de los </w:t>
      </w:r>
      <w:r w:rsidRPr="00C23F6C">
        <w:rPr>
          <w:b/>
        </w:rPr>
        <w:t>pulgares anchos</w:t>
      </w:r>
      <w:r>
        <w:t xml:space="preserve">’, </w:t>
      </w:r>
      <w:r w:rsidR="008D712B">
        <w:t xml:space="preserve">el síndrome de Rubinstein-Taybi se caracteriza por una </w:t>
      </w:r>
      <w:r w:rsidR="008D712B" w:rsidRPr="00C23F6C">
        <w:rPr>
          <w:b/>
        </w:rPr>
        <w:t>baja estatura</w:t>
      </w:r>
      <w:r w:rsidR="008D712B">
        <w:t xml:space="preserve">, </w:t>
      </w:r>
      <w:r w:rsidR="008D712B" w:rsidRPr="00C23F6C">
        <w:rPr>
          <w:b/>
        </w:rPr>
        <w:t>microcefalia</w:t>
      </w:r>
      <w:r w:rsidR="008D712B">
        <w:t xml:space="preserve">, rasgos faciales particulares, primer dedo de manos y pies anchos </w:t>
      </w:r>
      <w:r w:rsidR="0022159C">
        <w:t>–</w:t>
      </w:r>
      <w:r w:rsidR="008D712B">
        <w:t>y en ocasiones angulados</w:t>
      </w:r>
      <w:r w:rsidR="0022159C">
        <w:t>–</w:t>
      </w:r>
      <w:r w:rsidR="008D712B">
        <w:t xml:space="preserve"> y</w:t>
      </w:r>
      <w:r w:rsidR="0022159C">
        <w:t xml:space="preserve"> un</w:t>
      </w:r>
      <w:r w:rsidR="008D712B">
        <w:t xml:space="preserve"> grado variable de </w:t>
      </w:r>
      <w:r w:rsidR="008D712B" w:rsidRPr="00095AF8">
        <w:rPr>
          <w:b/>
        </w:rPr>
        <w:t>retraso del desarrollo psicomotor</w:t>
      </w:r>
      <w:r w:rsidR="008D712B">
        <w:t xml:space="preserve">. En algunos casos, </w:t>
      </w:r>
      <w:r w:rsidR="0022159C">
        <w:t>el síndrome se asocia con</w:t>
      </w:r>
      <w:r w:rsidR="008D712B">
        <w:t xml:space="preserve"> problemas gastrointestinales, anomalías </w:t>
      </w:r>
      <w:r w:rsidR="008D712B" w:rsidRPr="00095AF8">
        <w:rPr>
          <w:b/>
        </w:rPr>
        <w:t>cardiacas</w:t>
      </w:r>
      <w:r w:rsidR="0022159C" w:rsidRPr="00095AF8">
        <w:rPr>
          <w:b/>
        </w:rPr>
        <w:t xml:space="preserve"> y</w:t>
      </w:r>
      <w:r w:rsidR="008D712B" w:rsidRPr="00095AF8">
        <w:rPr>
          <w:b/>
        </w:rPr>
        <w:t xml:space="preserve"> renales</w:t>
      </w:r>
      <w:r w:rsidR="0022159C">
        <w:t>,</w:t>
      </w:r>
      <w:r w:rsidR="008D712B">
        <w:t xml:space="preserve"> y problemas de visión</w:t>
      </w:r>
      <w:r w:rsidR="0022159C">
        <w:t xml:space="preserve">. Sin embargo, no todos los </w:t>
      </w:r>
      <w:r w:rsidR="0022159C" w:rsidRPr="00095AF8">
        <w:rPr>
          <w:b/>
        </w:rPr>
        <w:t>pacientes</w:t>
      </w:r>
      <w:r w:rsidR="008D712B">
        <w:t xml:space="preserve"> tienen que presentar el conjunto de problemas.</w:t>
      </w:r>
    </w:p>
    <w:p w:rsidR="008D712B" w:rsidRDefault="00C23F6C" w:rsidP="00143456">
      <w:r>
        <w:t xml:space="preserve">El síndrome de Rubinstein-Taybi tiene un origen </w:t>
      </w:r>
      <w:r w:rsidRPr="00095AF8">
        <w:rPr>
          <w:b/>
        </w:rPr>
        <w:t>genético esporádico</w:t>
      </w:r>
      <w:r>
        <w:t xml:space="preserve">, es decir, se presenta como resultado de mutaciones en distintos genes –hasta el momento se han identificado </w:t>
      </w:r>
      <w:r w:rsidRPr="00095AF8">
        <w:rPr>
          <w:b/>
        </w:rPr>
        <w:t>dos genes</w:t>
      </w:r>
      <w:r>
        <w:t>– que juegan un papel importante en el desarrollo de diferentes órganos o sistemas.</w:t>
      </w:r>
    </w:p>
    <w:p w:rsidR="00C23F6C" w:rsidRDefault="00C23F6C" w:rsidP="00C23F6C">
      <w:r>
        <w:t xml:space="preserve">Como indica la AESRT, “a pesar de que existen unas pautas internacionales de seguimiento médico y es posible la realización de pruebas genéticas, el hecho es que, a menudo, las familias se sienten desasistidas, </w:t>
      </w:r>
      <w:r w:rsidRPr="00095AF8">
        <w:rPr>
          <w:b/>
        </w:rPr>
        <w:t>no saben</w:t>
      </w:r>
      <w:r w:rsidR="00095AF8">
        <w:rPr>
          <w:b/>
        </w:rPr>
        <w:t xml:space="preserve"> a</w:t>
      </w:r>
      <w:r w:rsidRPr="00095AF8">
        <w:rPr>
          <w:b/>
        </w:rPr>
        <w:t>dónde acudir</w:t>
      </w:r>
      <w:r>
        <w:t xml:space="preserve">. Por ello, sería muy útil contar con </w:t>
      </w:r>
      <w:r w:rsidRPr="00095AF8">
        <w:rPr>
          <w:b/>
        </w:rPr>
        <w:t>centros de referencia</w:t>
      </w:r>
      <w:r>
        <w:t xml:space="preserve"> con especialistas familiarizados con este síndrome, que coordinen el seguimiento médico, las pruebas genéticas y la atención a la familia en </w:t>
      </w:r>
      <w:r w:rsidRPr="00095AF8">
        <w:rPr>
          <w:b/>
        </w:rPr>
        <w:t>futuras gestaciones</w:t>
      </w:r>
      <w:r>
        <w:t>.</w:t>
      </w:r>
    </w:p>
    <w:p w:rsidR="00C23F6C" w:rsidRDefault="00C23F6C" w:rsidP="00C23F6C">
      <w:r>
        <w:t xml:space="preserve">En este contexto, “la existencia de un Día Mundial sobre el síndrome debe ser </w:t>
      </w:r>
      <w:r w:rsidRPr="00095AF8">
        <w:rPr>
          <w:b/>
        </w:rPr>
        <w:t>útil</w:t>
      </w:r>
      <w:r>
        <w:t xml:space="preserve"> para estos objetivos, y beneficiará a muchos de los </w:t>
      </w:r>
      <w:r w:rsidRPr="00095AF8">
        <w:rPr>
          <w:b/>
        </w:rPr>
        <w:t>niños afectados y a sus familias</w:t>
      </w:r>
      <w:r>
        <w:t xml:space="preserve">”, concluye la </w:t>
      </w:r>
      <w:r w:rsidR="00095AF8">
        <w:t>AESRT</w:t>
      </w:r>
      <w:r>
        <w:t>.</w:t>
      </w:r>
    </w:p>
    <w:p w:rsidR="00C23F6C" w:rsidRDefault="00C23F6C" w:rsidP="00C23F6C"/>
    <w:p w:rsidR="00C23F6C" w:rsidRDefault="00C23F6C" w:rsidP="00C23F6C">
      <w:pPr>
        <w:rPr>
          <w:b/>
        </w:rPr>
      </w:pPr>
      <w:r w:rsidRPr="00C23F6C">
        <w:rPr>
          <w:b/>
        </w:rPr>
        <w:t>-A día de hoy, 4</w:t>
      </w:r>
      <w:r>
        <w:rPr>
          <w:b/>
        </w:rPr>
        <w:t>6</w:t>
      </w:r>
      <w:r w:rsidRPr="00C23F6C">
        <w:rPr>
          <w:b/>
        </w:rPr>
        <w:t xml:space="preserve"> asociaciones de pacientes dedicadas a las enfermedades raras ya son miembros activos de Somos Pacientes. ¿Y la tuya?</w:t>
      </w:r>
    </w:p>
    <w:p w:rsidR="00C23F6C" w:rsidRPr="00C23F6C" w:rsidRDefault="00C23F6C" w:rsidP="00C23F6C">
      <w:pPr>
        <w:rPr>
          <w:b/>
        </w:rPr>
      </w:pPr>
      <w:hyperlink r:id="rId4" w:history="1">
        <w:r>
          <w:rPr>
            <w:rStyle w:val="Hipervnculo"/>
          </w:rPr>
          <w:t>http://www.somospacientes.com/mapa-de-asociaciones/asociaciones-de-enfermedades-raras/</w:t>
        </w:r>
      </w:hyperlink>
    </w:p>
    <w:p w:rsidR="00C23F6C" w:rsidRDefault="00C23F6C" w:rsidP="00C23F6C">
      <w:r>
        <w:t xml:space="preserve"> </w:t>
      </w:r>
    </w:p>
    <w:p w:rsidR="00143456" w:rsidRDefault="00095AF8" w:rsidP="00143456">
      <w:r>
        <w:t>AESRT</w:t>
      </w:r>
    </w:p>
    <w:p w:rsidR="00095AF8" w:rsidRDefault="00095AF8" w:rsidP="00143456">
      <w:hyperlink r:id="rId5" w:history="1">
        <w:r>
          <w:rPr>
            <w:rStyle w:val="Hipervnculo"/>
          </w:rPr>
          <w:t>http://www.rubinsteintaybi.es/</w:t>
        </w:r>
      </w:hyperlink>
    </w:p>
    <w:sectPr w:rsidR="00095AF8" w:rsidSect="000F5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3456"/>
    <w:rsid w:val="00095AF8"/>
    <w:rsid w:val="000F22FD"/>
    <w:rsid w:val="000F5CAD"/>
    <w:rsid w:val="00143456"/>
    <w:rsid w:val="0022159C"/>
    <w:rsid w:val="004C3F09"/>
    <w:rsid w:val="008D712B"/>
    <w:rsid w:val="00964DEC"/>
    <w:rsid w:val="00C23F6C"/>
    <w:rsid w:val="00C36B8F"/>
    <w:rsid w:val="00E7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3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binsteintaybi.es/" TargetMode="External"/><Relationship Id="rId4" Type="http://schemas.openxmlformats.org/officeDocument/2006/relationships/hyperlink" Target="http://www.somospacientes.com/mapa-de-asociaciones/asociaciones-de-enfermedades-rar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somospacientes</dc:creator>
  <cp:lastModifiedBy>somospacientes</cp:lastModifiedBy>
  <cp:revision>6</cp:revision>
  <dcterms:created xsi:type="dcterms:W3CDTF">2012-06-13T16:41:00Z</dcterms:created>
  <dcterms:modified xsi:type="dcterms:W3CDTF">2012-07-02T18:49:00Z</dcterms:modified>
</cp:coreProperties>
</file>