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1E" w:rsidRDefault="0038531E" w:rsidP="004A7276">
      <w:r>
        <w:t>Afecta a cerca de 700.000 personas en todo el continente, 50.000 en España</w:t>
      </w:r>
    </w:p>
    <w:p w:rsidR="004A7276" w:rsidRDefault="004A7276" w:rsidP="004A7276">
      <w:r>
        <w:t xml:space="preserve"> </w:t>
      </w:r>
    </w:p>
    <w:p w:rsidR="004A7276" w:rsidRPr="0038531E" w:rsidRDefault="0038531E" w:rsidP="004A7276">
      <w:r>
        <w:t>Nace el</w:t>
      </w:r>
      <w:r w:rsidRPr="0038531E">
        <w:t xml:space="preserve"> comité rector europeo de pacientes con </w:t>
      </w:r>
      <w:r w:rsidRPr="0038531E">
        <w:t>poliquistosis renal autosómica dominante</w:t>
      </w:r>
    </w:p>
    <w:p w:rsidR="0038531E" w:rsidRDefault="0038531E" w:rsidP="004A7276"/>
    <w:p w:rsidR="0038531E" w:rsidRDefault="0038531E" w:rsidP="004A7276"/>
    <w:p w:rsidR="004A7276" w:rsidRDefault="004A7276" w:rsidP="004A7276">
      <w:r>
        <w:t xml:space="preserve">La asociación </w:t>
      </w:r>
      <w:r>
        <w:t xml:space="preserve">PKD International ha anunciado la </w:t>
      </w:r>
      <w:r>
        <w:t>creación de un</w:t>
      </w:r>
      <w:r>
        <w:t xml:space="preserve"> </w:t>
      </w:r>
      <w:r w:rsidRPr="0038531E">
        <w:rPr>
          <w:b/>
        </w:rPr>
        <w:t>comité rector de grupos de pacientes</w:t>
      </w:r>
      <w:r>
        <w:t xml:space="preserve"> </w:t>
      </w:r>
      <w:r>
        <w:t xml:space="preserve">de distintos países europeos –entre ellos España– para </w:t>
      </w:r>
      <w:r>
        <w:t>representar mejor las necesidades de los</w:t>
      </w:r>
      <w:r>
        <w:t xml:space="preserve"> cerca de </w:t>
      </w:r>
      <w:r w:rsidRPr="0038531E">
        <w:rPr>
          <w:b/>
        </w:rPr>
        <w:t>700.000</w:t>
      </w:r>
      <w:r w:rsidRPr="0038531E">
        <w:rPr>
          <w:b/>
        </w:rPr>
        <w:t xml:space="preserve"> </w:t>
      </w:r>
      <w:r>
        <w:t xml:space="preserve">enfermos de </w:t>
      </w:r>
      <w:r w:rsidRPr="0038531E">
        <w:rPr>
          <w:b/>
        </w:rPr>
        <w:t>poliquistosis renal autosómica dominante</w:t>
      </w:r>
      <w:r>
        <w:t xml:space="preserve"> (PQRAD) </w:t>
      </w:r>
      <w:r>
        <w:t>que conviven en</w:t>
      </w:r>
      <w:r>
        <w:t xml:space="preserve"> </w:t>
      </w:r>
      <w:r>
        <w:t>el continente.</w:t>
      </w:r>
    </w:p>
    <w:p w:rsidR="004A7276" w:rsidRDefault="004A7276" w:rsidP="004A7276">
      <w:r>
        <w:t xml:space="preserve">Como explica PKD International, “el comité rector, en el que las diferentes </w:t>
      </w:r>
      <w:r w:rsidRPr="0038531E">
        <w:rPr>
          <w:b/>
        </w:rPr>
        <w:t xml:space="preserve">asociaciones de pacientes </w:t>
      </w:r>
      <w:r>
        <w:t xml:space="preserve">compartirán sus experiencias y puntos de vista, tiene </w:t>
      </w:r>
      <w:r>
        <w:t xml:space="preserve">como objetivo garantizar que la futura actividad de </w:t>
      </w:r>
      <w:r w:rsidRPr="0038531E">
        <w:rPr>
          <w:b/>
        </w:rPr>
        <w:t>concienciación</w:t>
      </w:r>
      <w:r>
        <w:t xml:space="preserve"> sobre la enfermedad sea todo lo efectiva y representativa que sea posible a través de </w:t>
      </w:r>
      <w:r w:rsidRPr="0038531E">
        <w:rPr>
          <w:b/>
        </w:rPr>
        <w:t>publicidad</w:t>
      </w:r>
      <w:r>
        <w:t xml:space="preserve">, </w:t>
      </w:r>
      <w:r w:rsidRPr="0038531E">
        <w:rPr>
          <w:b/>
        </w:rPr>
        <w:t>eventos</w:t>
      </w:r>
      <w:r>
        <w:t xml:space="preserve"> y </w:t>
      </w:r>
      <w:r w:rsidRPr="0038531E">
        <w:rPr>
          <w:b/>
        </w:rPr>
        <w:t>recaudación de fondos</w:t>
      </w:r>
      <w:r>
        <w:t>”.</w:t>
      </w:r>
    </w:p>
    <w:p w:rsidR="004A7276" w:rsidRPr="0038531E" w:rsidRDefault="0038531E" w:rsidP="004A7276">
      <w:pPr>
        <w:rPr>
          <w:b/>
        </w:rPr>
      </w:pPr>
      <w:r>
        <w:rPr>
          <w:b/>
        </w:rPr>
        <w:t>Sin tratamiento curativo</w:t>
      </w:r>
    </w:p>
    <w:p w:rsidR="00FE502E" w:rsidRDefault="004A7276" w:rsidP="004A7276">
      <w:r>
        <w:t>La PQRAD es</w:t>
      </w:r>
      <w:r>
        <w:t xml:space="preserve"> un trastorno sistémico </w:t>
      </w:r>
      <w:r w:rsidRPr="0038531E">
        <w:rPr>
          <w:b/>
        </w:rPr>
        <w:t>genético</w:t>
      </w:r>
      <w:r>
        <w:t xml:space="preserve"> caracterizado por el crecimiento de numerosos </w:t>
      </w:r>
      <w:r w:rsidRPr="0038531E">
        <w:rPr>
          <w:b/>
        </w:rPr>
        <w:t>quistes en el riñón</w:t>
      </w:r>
      <w:r>
        <w:t xml:space="preserve">, </w:t>
      </w:r>
      <w:r>
        <w:t>así como en otros órganos como el hígado y</w:t>
      </w:r>
      <w:r>
        <w:t xml:space="preserve"> el páncreas</w:t>
      </w:r>
      <w:r>
        <w:t xml:space="preserve">. Afecta a cerca de </w:t>
      </w:r>
      <w:r w:rsidRPr="0038531E">
        <w:rPr>
          <w:b/>
        </w:rPr>
        <w:t xml:space="preserve">50.000 </w:t>
      </w:r>
      <w:r w:rsidRPr="0038531E">
        <w:rPr>
          <w:b/>
        </w:rPr>
        <w:t>personas</w:t>
      </w:r>
      <w:r>
        <w:t xml:space="preserve"> en nuestro país y, como recuerda </w:t>
      </w:r>
      <w:r>
        <w:t xml:space="preserve">Naval Espasa, miembro de la </w:t>
      </w:r>
      <w:r>
        <w:t>junta d</w:t>
      </w:r>
      <w:r>
        <w:t xml:space="preserve">irectiva de la Asociación para la Información y la Investigación de las Enfermedades Renales Genéticas (AIRG-E), </w:t>
      </w:r>
      <w:r w:rsidR="00FE502E">
        <w:t>“</w:t>
      </w:r>
      <w:r w:rsidRPr="0038531E">
        <w:rPr>
          <w:b/>
        </w:rPr>
        <w:t>no tiene cura ni tratamiento que pueda ralentizarla</w:t>
      </w:r>
      <w:r>
        <w:t>”</w:t>
      </w:r>
      <w:r w:rsidR="00FE502E">
        <w:t>.</w:t>
      </w:r>
    </w:p>
    <w:p w:rsidR="00FE502E" w:rsidRDefault="00FE502E" w:rsidP="004A7276">
      <w:r>
        <w:t xml:space="preserve">Entre otras consecuencias, y además de </w:t>
      </w:r>
      <w:r w:rsidRPr="0038531E">
        <w:rPr>
          <w:b/>
        </w:rPr>
        <w:t>dolor</w:t>
      </w:r>
      <w:r>
        <w:t xml:space="preserve">, la </w:t>
      </w:r>
      <w:r w:rsidR="004A7276">
        <w:t xml:space="preserve">enfermedad causa un aumento progresivo del riñón, daños estructurales y </w:t>
      </w:r>
      <w:r w:rsidR="004A7276" w:rsidRPr="0038531E">
        <w:rPr>
          <w:b/>
        </w:rPr>
        <w:t>fallos renales</w:t>
      </w:r>
      <w:r>
        <w:t xml:space="preserve">. De hecho, algunos riñones poliquísticos pueden alcanzar el </w:t>
      </w:r>
      <w:r w:rsidRPr="0038531E">
        <w:rPr>
          <w:b/>
        </w:rPr>
        <w:t>medio metro de longitud</w:t>
      </w:r>
      <w:r>
        <w:t xml:space="preserve"> –frente a los 10 centímetros que, de media, presenta un riñón normal– y </w:t>
      </w:r>
      <w:r w:rsidRPr="0038531E">
        <w:rPr>
          <w:b/>
        </w:rPr>
        <w:t>un peso de 10 kilogramos</w:t>
      </w:r>
      <w:r>
        <w:t xml:space="preserve"> –en lugar de los 150 gramos habituales.</w:t>
      </w:r>
    </w:p>
    <w:p w:rsidR="00FE502E" w:rsidRDefault="00FE502E" w:rsidP="004A7276">
      <w:r>
        <w:t xml:space="preserve">Los síntomas suelen presentarse entre </w:t>
      </w:r>
      <w:r w:rsidRPr="0038531E">
        <w:rPr>
          <w:b/>
        </w:rPr>
        <w:t>los</w:t>
      </w:r>
      <w:r>
        <w:t xml:space="preserve"> </w:t>
      </w:r>
      <w:r w:rsidRPr="0038531E">
        <w:rPr>
          <w:b/>
        </w:rPr>
        <w:t>40 y los 50 años</w:t>
      </w:r>
      <w:r>
        <w:t xml:space="preserve"> de edad, y en torno a la mitad de los afectados necesitará un </w:t>
      </w:r>
      <w:r w:rsidRPr="0038531E">
        <w:rPr>
          <w:b/>
        </w:rPr>
        <w:t>trasplante</w:t>
      </w:r>
      <w:r>
        <w:t xml:space="preserve"> </w:t>
      </w:r>
      <w:r w:rsidR="0038531E">
        <w:t xml:space="preserve">–renal, y en algunos casos hepático– </w:t>
      </w:r>
      <w:r>
        <w:t xml:space="preserve">o </w:t>
      </w:r>
      <w:r w:rsidRPr="0038531E">
        <w:rPr>
          <w:b/>
        </w:rPr>
        <w:t>diálisis</w:t>
      </w:r>
      <w:r>
        <w:t xml:space="preserve"> al cumplir los </w:t>
      </w:r>
      <w:r w:rsidRPr="0038531E">
        <w:rPr>
          <w:b/>
        </w:rPr>
        <w:t>60 años</w:t>
      </w:r>
      <w:r>
        <w:t xml:space="preserve">. Tal es así que, a día de hoy, </w:t>
      </w:r>
      <w:r w:rsidRPr="0038531E">
        <w:rPr>
          <w:b/>
        </w:rPr>
        <w:t>un</w:t>
      </w:r>
      <w:r w:rsidR="0038531E">
        <w:rPr>
          <w:b/>
        </w:rPr>
        <w:t>o</w:t>
      </w:r>
      <w:r w:rsidRPr="0038531E">
        <w:rPr>
          <w:b/>
        </w:rPr>
        <w:t xml:space="preserve"> de cada diez</w:t>
      </w:r>
      <w:r>
        <w:t xml:space="preserve"> </w:t>
      </w:r>
      <w:r w:rsidR="0038531E">
        <w:t>pacientes</w:t>
      </w:r>
      <w:r>
        <w:t xml:space="preserve"> en diálisis de mantenimiento es un paciente con PQRAD.</w:t>
      </w:r>
    </w:p>
    <w:p w:rsidR="0038531E" w:rsidRPr="0038531E" w:rsidRDefault="0038531E" w:rsidP="004A7276">
      <w:pPr>
        <w:rPr>
          <w:b/>
        </w:rPr>
      </w:pPr>
      <w:r>
        <w:rPr>
          <w:b/>
        </w:rPr>
        <w:t>Reto físico y emocional</w:t>
      </w:r>
    </w:p>
    <w:p w:rsidR="00FE502E" w:rsidRDefault="00FE502E" w:rsidP="004A7276">
      <w:r>
        <w:t xml:space="preserve">Por todo ello, como apunta </w:t>
      </w:r>
      <w:r>
        <w:t xml:space="preserve">Tess Harris, </w:t>
      </w:r>
      <w:r>
        <w:t>p</w:t>
      </w:r>
      <w:r>
        <w:t>residenta de PKD International</w:t>
      </w:r>
      <w:r>
        <w:t>, “la</w:t>
      </w:r>
      <w:r w:rsidR="004A7276">
        <w:t xml:space="preserve"> naturaleza progresiva de la PQRAD es un </w:t>
      </w:r>
      <w:r w:rsidR="004A7276" w:rsidRPr="0038531E">
        <w:rPr>
          <w:b/>
        </w:rPr>
        <w:t>reto</w:t>
      </w:r>
      <w:r w:rsidR="004A7276">
        <w:t xml:space="preserve"> tanto físico como emocional</w:t>
      </w:r>
      <w:r>
        <w:t>. Y asimismo, dada su condición de</w:t>
      </w:r>
      <w:r w:rsidR="004A7276">
        <w:t xml:space="preserve"> </w:t>
      </w:r>
      <w:r w:rsidR="004A7276" w:rsidRPr="0038531E">
        <w:rPr>
          <w:b/>
        </w:rPr>
        <w:t>enfermedad hereditaria</w:t>
      </w:r>
      <w:r w:rsidR="004A7276">
        <w:t xml:space="preserve">, supone una gran carga para los </w:t>
      </w:r>
      <w:r w:rsidR="004A7276" w:rsidRPr="0038531E">
        <w:rPr>
          <w:b/>
        </w:rPr>
        <w:t>familiares</w:t>
      </w:r>
      <w:r>
        <w:t xml:space="preserve">. En consecuencia, es </w:t>
      </w:r>
      <w:r w:rsidR="004A7276" w:rsidRPr="0038531E">
        <w:rPr>
          <w:b/>
        </w:rPr>
        <w:t>urgente</w:t>
      </w:r>
      <w:r w:rsidR="004A7276">
        <w:t xml:space="preserve"> concienciar en mayor medida a la sociedad y a los profesionales sanitarios sobre el impacto de la PQRAD en las familias y las personas. A los enfermos de PQRAD a menudo les resulta difícil contar a sus amigos, compañeros y jefes sobre su enfermedad, lo que complica hacer frente a las </w:t>
      </w:r>
      <w:r w:rsidR="004A7276" w:rsidRPr="0038531E">
        <w:rPr>
          <w:b/>
        </w:rPr>
        <w:t>exigencias diarias</w:t>
      </w:r>
      <w:r w:rsidR="004A7276">
        <w:t xml:space="preserve"> que esta enfermedad supone</w:t>
      </w:r>
      <w:r>
        <w:t>”.</w:t>
      </w:r>
    </w:p>
    <w:p w:rsidR="00FE502E" w:rsidRDefault="00FE502E" w:rsidP="004A7276">
      <w:r>
        <w:t xml:space="preserve">En definitiva, la PQRAD es una enfermedad renal crónica importante y </w:t>
      </w:r>
      <w:r w:rsidRPr="0038531E">
        <w:rPr>
          <w:b/>
        </w:rPr>
        <w:t>bien reconocida</w:t>
      </w:r>
      <w:r>
        <w:t xml:space="preserve">. Sin embargo, como denuncia Tess Harris, “de manera sorprendente, los gobiernos europeos </w:t>
      </w:r>
      <w:r w:rsidR="004A7276" w:rsidRPr="0038531E">
        <w:rPr>
          <w:b/>
        </w:rPr>
        <w:t>no han investigado tratamientos</w:t>
      </w:r>
      <w:r w:rsidR="004A7276">
        <w:t xml:space="preserve"> para la PQRAD durante </w:t>
      </w:r>
      <w:r w:rsidR="004A7276" w:rsidRPr="0038531E">
        <w:rPr>
          <w:b/>
        </w:rPr>
        <w:t>30 años</w:t>
      </w:r>
      <w:r w:rsidR="004A7276">
        <w:t xml:space="preserve">. Con nuestra amplia experiencia y conocimientos, el comité rector PKD trabajará en colaboración para luchar contra los </w:t>
      </w:r>
      <w:r w:rsidR="004A7276" w:rsidRPr="0038531E">
        <w:rPr>
          <w:b/>
        </w:rPr>
        <w:t>problemas</w:t>
      </w:r>
      <w:r w:rsidR="004A7276">
        <w:t xml:space="preserve"> a los que se enfrenta la comunidad PQRAD y representar sus </w:t>
      </w:r>
      <w:r w:rsidR="004A7276" w:rsidRPr="0038531E">
        <w:rPr>
          <w:b/>
        </w:rPr>
        <w:t>necesidades</w:t>
      </w:r>
      <w:r w:rsidR="004A7276">
        <w:t xml:space="preserve"> en toda Europa</w:t>
      </w:r>
      <w:r>
        <w:t>”.</w:t>
      </w:r>
    </w:p>
    <w:p w:rsidR="00FE502E" w:rsidRPr="0038531E" w:rsidRDefault="0038531E" w:rsidP="004A7276">
      <w:pPr>
        <w:rPr>
          <w:b/>
        </w:rPr>
      </w:pPr>
      <w:r w:rsidRPr="0038531E">
        <w:rPr>
          <w:b/>
        </w:rPr>
        <w:t>-A día de hoy, 27 asociaciones de pacientes dedicadas a los trastornos del riñón y de las vías urinarias son ya miembros activos de Somos Pacientes. ¿Y la tuya?</w:t>
      </w:r>
    </w:p>
    <w:p w:rsidR="0038531E" w:rsidRDefault="0038531E" w:rsidP="004A7276">
      <w:hyperlink r:id="rId4" w:history="1">
        <w:r w:rsidRPr="00974087">
          <w:rPr>
            <w:rStyle w:val="Hipervnculo"/>
          </w:rPr>
          <w:t>http://www.somospacientes.com/mapa-de-asociaciones/asociaciones-de-trastornos-del-rinon-y-de-las-vias-urinarias/</w:t>
        </w:r>
      </w:hyperlink>
    </w:p>
    <w:p w:rsidR="0038531E" w:rsidRDefault="0038531E" w:rsidP="004A7276"/>
    <w:p w:rsidR="0038531E" w:rsidRDefault="0038531E" w:rsidP="004A7276"/>
    <w:p w:rsidR="0038531E" w:rsidRDefault="0038531E" w:rsidP="004A7276">
      <w:r>
        <w:t>PKD International</w:t>
      </w:r>
    </w:p>
    <w:p w:rsidR="0038531E" w:rsidRDefault="0038531E" w:rsidP="004A7276">
      <w:hyperlink r:id="rId5" w:history="1">
        <w:r w:rsidRPr="00974087">
          <w:rPr>
            <w:rStyle w:val="Hipervnculo"/>
          </w:rPr>
          <w:t>http://www.pkdinternational.org/</w:t>
        </w:r>
      </w:hyperlink>
    </w:p>
    <w:p w:rsidR="0038531E" w:rsidRDefault="0038531E" w:rsidP="004A7276"/>
    <w:p w:rsidR="0038531E" w:rsidRDefault="0038531E" w:rsidP="004A7276">
      <w:r>
        <w:t>AIRG-E</w:t>
      </w:r>
    </w:p>
    <w:p w:rsidR="0038531E" w:rsidRDefault="0038531E" w:rsidP="004A7276">
      <w:hyperlink r:id="rId6" w:history="1">
        <w:r w:rsidRPr="00974087">
          <w:rPr>
            <w:rStyle w:val="Hipervnculo"/>
          </w:rPr>
          <w:t>http://www.airg-e.org/</w:t>
        </w:r>
      </w:hyperlink>
    </w:p>
    <w:p w:rsidR="0038531E" w:rsidRDefault="0038531E" w:rsidP="004A7276"/>
    <w:p w:rsidR="0038531E" w:rsidRDefault="0038531E" w:rsidP="004A7276"/>
    <w:sectPr w:rsidR="0038531E" w:rsidSect="000F5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7276"/>
    <w:rsid w:val="000F5CAD"/>
    <w:rsid w:val="0038531E"/>
    <w:rsid w:val="004A7276"/>
    <w:rsid w:val="00565C10"/>
    <w:rsid w:val="00A52C70"/>
    <w:rsid w:val="00FE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5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g-e.org/" TargetMode="External"/><Relationship Id="rId5" Type="http://schemas.openxmlformats.org/officeDocument/2006/relationships/hyperlink" Target="http://www.pkdinternational.org/" TargetMode="External"/><Relationship Id="rId4" Type="http://schemas.openxmlformats.org/officeDocument/2006/relationships/hyperlink" Target="http://www.somospacientes.com/mapa-de-asociaciones/asociaciones-de-trastornos-del-rinon-y-de-las-vias-urina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somospacientes</dc:creator>
  <cp:lastModifiedBy>somospacientes</cp:lastModifiedBy>
  <cp:revision>2</cp:revision>
  <dcterms:created xsi:type="dcterms:W3CDTF">2013-03-19T12:29:00Z</dcterms:created>
  <dcterms:modified xsi:type="dcterms:W3CDTF">2013-03-19T12:59:00Z</dcterms:modified>
</cp:coreProperties>
</file>