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F59" w:rsidRPr="00203F59" w:rsidRDefault="00203F59" w:rsidP="00F006C8">
      <w:pPr>
        <w:pStyle w:val="NormalWeb"/>
        <w:shd w:val="clear" w:color="auto" w:fill="FFFFFF"/>
        <w:spacing w:before="0" w:beforeAutospacing="0" w:after="225" w:afterAutospacing="0" w:line="315" w:lineRule="atLeast"/>
      </w:pPr>
      <w:r>
        <w:t>1</w:t>
      </w:r>
      <w:r w:rsidRPr="00203F59">
        <w:t>12,5 millones de unidades anuales</w:t>
      </w:r>
    </w:p>
    <w:p w:rsidR="00F006C8" w:rsidRDefault="00F006C8" w:rsidP="00F006C8">
      <w:pPr>
        <w:pStyle w:val="NormalWeb"/>
        <w:shd w:val="clear" w:color="auto" w:fill="FFFFFF"/>
        <w:spacing w:before="0" w:beforeAutospacing="0" w:after="225" w:afterAutospacing="0" w:line="315" w:lineRule="atLeast"/>
      </w:pPr>
      <w:r>
        <w:t>‘</w:t>
      </w:r>
      <w:r w:rsidRPr="00F006C8">
        <w:t>Date a los demás. Comparte vida</w:t>
      </w:r>
      <w:r>
        <w:t xml:space="preserve">’ </w:t>
      </w:r>
      <w:r w:rsidRPr="00F006C8">
        <w:t>en el Día Mundial del Donante de Sangre</w:t>
      </w:r>
    </w:p>
    <w:p w:rsidR="00F006C8" w:rsidRDefault="00F006C8" w:rsidP="00F006C8">
      <w:pPr>
        <w:pStyle w:val="NormalWeb"/>
        <w:shd w:val="clear" w:color="auto" w:fill="FFFFFF"/>
        <w:spacing w:before="0" w:beforeAutospacing="0" w:after="225" w:afterAutospacing="0" w:line="315" w:lineRule="atLeast"/>
      </w:pPr>
      <w:r>
        <w:t xml:space="preserve">Bajo el lema </w:t>
      </w:r>
      <w:r w:rsidRPr="00F006C8">
        <w:rPr>
          <w:b/>
        </w:rPr>
        <w:t>‘Date a los demás. Dona sangre. Comparte vida’</w:t>
      </w:r>
      <w:r>
        <w:t>, este jueves</w:t>
      </w:r>
      <w:r>
        <w:rPr>
          <w:rFonts w:ascii="Arial" w:hAnsi="Arial" w:cs="Arial"/>
          <w:color w:val="555555"/>
          <w:sz w:val="23"/>
          <w:szCs w:val="23"/>
        </w:rPr>
        <w:t>, </w:t>
      </w:r>
      <w:r>
        <w:rPr>
          <w:rStyle w:val="Textoennegrita"/>
          <w:rFonts w:ascii="Arial" w:hAnsi="Arial" w:cs="Arial"/>
          <w:color w:val="555555"/>
          <w:sz w:val="23"/>
          <w:szCs w:val="23"/>
        </w:rPr>
        <w:t>14 de junio</w:t>
      </w:r>
      <w:r>
        <w:rPr>
          <w:rFonts w:ascii="Arial" w:hAnsi="Arial" w:cs="Arial"/>
          <w:color w:val="555555"/>
          <w:sz w:val="23"/>
          <w:szCs w:val="23"/>
        </w:rPr>
        <w:t>, se celebra el </w:t>
      </w:r>
      <w:r>
        <w:rPr>
          <w:rStyle w:val="Textoennegrita"/>
          <w:rFonts w:ascii="Arial" w:hAnsi="Arial" w:cs="Arial"/>
          <w:color w:val="555555"/>
          <w:sz w:val="23"/>
          <w:szCs w:val="23"/>
        </w:rPr>
        <w:t>Día Mundial del Donante de Sangre</w:t>
      </w:r>
      <w:r>
        <w:rPr>
          <w:rFonts w:ascii="Arial" w:hAnsi="Arial" w:cs="Arial"/>
          <w:color w:val="555555"/>
          <w:sz w:val="23"/>
          <w:szCs w:val="23"/>
        </w:rPr>
        <w:t>, una efeméride instituida en el año 2005 por la </w:t>
      </w:r>
      <w:hyperlink r:id="rId4" w:history="1">
        <w:r>
          <w:rPr>
            <w:rStyle w:val="Hipervnculo"/>
            <w:rFonts w:ascii="Arial" w:hAnsi="Arial" w:cs="Arial"/>
            <w:color w:val="4B9AD0"/>
            <w:sz w:val="23"/>
            <w:szCs w:val="23"/>
          </w:rPr>
          <w:t>Organización Mundial de la Salud</w:t>
        </w:r>
      </w:hyperlink>
      <w:r>
        <w:rPr>
          <w:rFonts w:ascii="Arial" w:hAnsi="Arial" w:cs="Arial"/>
          <w:color w:val="555555"/>
          <w:sz w:val="23"/>
          <w:szCs w:val="23"/>
        </w:rPr>
        <w:t> (OMS), la </w:t>
      </w:r>
      <w:hyperlink r:id="rId5" w:history="1">
        <w:r>
          <w:rPr>
            <w:rStyle w:val="Hipervnculo"/>
            <w:rFonts w:ascii="Arial" w:hAnsi="Arial" w:cs="Arial"/>
            <w:color w:val="4B9AD0"/>
            <w:sz w:val="23"/>
            <w:szCs w:val="23"/>
          </w:rPr>
          <w:t>Federación Internacional de Sociedades de la Cruz Roja y de la Media Luna Roja</w:t>
        </w:r>
      </w:hyperlink>
      <w:r>
        <w:rPr>
          <w:rFonts w:ascii="Arial" w:hAnsi="Arial" w:cs="Arial"/>
          <w:color w:val="555555"/>
          <w:sz w:val="23"/>
          <w:szCs w:val="23"/>
        </w:rPr>
        <w:t> (IFRC), la </w:t>
      </w:r>
      <w:hyperlink r:id="rId6" w:history="1">
        <w:r>
          <w:rPr>
            <w:rStyle w:val="Hipervnculo"/>
            <w:rFonts w:ascii="Arial" w:hAnsi="Arial" w:cs="Arial"/>
            <w:color w:val="4B9AD0"/>
            <w:sz w:val="23"/>
            <w:szCs w:val="23"/>
          </w:rPr>
          <w:t>Federación Internacional de Organizaciones de Donantes de Sangre</w:t>
        </w:r>
      </w:hyperlink>
      <w:r>
        <w:rPr>
          <w:rFonts w:ascii="Arial" w:hAnsi="Arial" w:cs="Arial"/>
          <w:color w:val="555555"/>
          <w:sz w:val="23"/>
          <w:szCs w:val="23"/>
        </w:rPr>
        <w:t> (FIODS) y la </w:t>
      </w:r>
      <w:hyperlink r:id="rId7" w:history="1">
        <w:r>
          <w:rPr>
            <w:rStyle w:val="Hipervnculo"/>
            <w:rFonts w:ascii="Arial" w:hAnsi="Arial" w:cs="Arial"/>
            <w:color w:val="4B9AD0"/>
            <w:sz w:val="23"/>
            <w:szCs w:val="23"/>
          </w:rPr>
          <w:t>Sociedad Internacional de Transfusión de Sangre</w:t>
        </w:r>
      </w:hyperlink>
      <w:r>
        <w:rPr>
          <w:rFonts w:ascii="Arial" w:hAnsi="Arial" w:cs="Arial"/>
          <w:color w:val="555555"/>
          <w:sz w:val="23"/>
          <w:szCs w:val="23"/>
        </w:rPr>
        <w:t> (ISBT) con el objetivo de </w:t>
      </w:r>
      <w:r>
        <w:rPr>
          <w:rStyle w:val="Textoennegrita"/>
          <w:rFonts w:ascii="Arial" w:hAnsi="Arial" w:cs="Arial"/>
          <w:color w:val="555555"/>
          <w:sz w:val="23"/>
          <w:szCs w:val="23"/>
        </w:rPr>
        <w:t>sensibilizar</w:t>
      </w:r>
      <w:r>
        <w:rPr>
          <w:rFonts w:ascii="Arial" w:hAnsi="Arial" w:cs="Arial"/>
          <w:color w:val="555555"/>
          <w:sz w:val="23"/>
          <w:szCs w:val="23"/>
        </w:rPr>
        <w:t> a la población sobre la necesidad de disponer de sangre y productos sanguíneos seguros y agradecer el </w:t>
      </w:r>
      <w:r>
        <w:rPr>
          <w:rStyle w:val="Textoennegrita"/>
          <w:rFonts w:ascii="Arial" w:hAnsi="Arial" w:cs="Arial"/>
          <w:color w:val="555555"/>
          <w:sz w:val="23"/>
          <w:szCs w:val="23"/>
        </w:rPr>
        <w:t>altruismo</w:t>
      </w:r>
      <w:r>
        <w:rPr>
          <w:rFonts w:ascii="Arial" w:hAnsi="Arial" w:cs="Arial"/>
          <w:color w:val="555555"/>
          <w:sz w:val="23"/>
          <w:szCs w:val="23"/>
        </w:rPr>
        <w:t> de los donantes, cuya solidaridad no remunerada permite </w:t>
      </w:r>
      <w:r>
        <w:rPr>
          <w:rStyle w:val="Textoennegrita"/>
          <w:rFonts w:ascii="Arial" w:hAnsi="Arial" w:cs="Arial"/>
          <w:color w:val="555555"/>
          <w:sz w:val="23"/>
          <w:szCs w:val="23"/>
        </w:rPr>
        <w:t>salvar cada año millones de vidas</w:t>
      </w:r>
      <w:r>
        <w:t>.</w:t>
      </w:r>
    </w:p>
    <w:p w:rsidR="00F006C8" w:rsidRDefault="00F006C8" w:rsidP="00F006C8">
      <w:pPr>
        <w:rPr>
          <w:rFonts w:eastAsia="Times New Roman" w:cs="Times New Roman"/>
          <w:szCs w:val="24"/>
          <w:lang w:eastAsia="es-ES"/>
        </w:rPr>
      </w:pPr>
      <w:r>
        <w:t>Como informa la OMS, “</w:t>
      </w:r>
      <w:r>
        <w:rPr>
          <w:rFonts w:eastAsia="Times New Roman" w:cs="Times New Roman"/>
          <w:szCs w:val="24"/>
          <w:lang w:eastAsia="es-ES"/>
        </w:rPr>
        <w:t>el</w:t>
      </w:r>
      <w:r w:rsidRPr="00F006C8">
        <w:rPr>
          <w:rFonts w:eastAsia="Times New Roman" w:cs="Times New Roman"/>
          <w:szCs w:val="24"/>
          <w:lang w:eastAsia="es-ES"/>
        </w:rPr>
        <w:t xml:space="preserve"> 14 de junio de cada año se </w:t>
      </w:r>
      <w:r>
        <w:rPr>
          <w:rFonts w:eastAsia="Times New Roman" w:cs="Times New Roman"/>
          <w:szCs w:val="24"/>
          <w:lang w:eastAsia="es-ES"/>
        </w:rPr>
        <w:t>celebramos este Día Mundial</w:t>
      </w:r>
      <w:r w:rsidRPr="00F006C8">
        <w:rPr>
          <w:rFonts w:eastAsia="Times New Roman" w:cs="Times New Roman"/>
          <w:szCs w:val="24"/>
          <w:lang w:eastAsia="es-ES"/>
        </w:rPr>
        <w:t xml:space="preserve"> para agradecer a los donantes </w:t>
      </w:r>
      <w:r w:rsidRPr="00F006C8">
        <w:rPr>
          <w:rFonts w:eastAsia="Times New Roman" w:cs="Times New Roman"/>
          <w:b/>
          <w:szCs w:val="24"/>
          <w:lang w:eastAsia="es-ES"/>
        </w:rPr>
        <w:t>voluntarios no remunerados</w:t>
      </w:r>
      <w:r w:rsidRPr="00F006C8">
        <w:rPr>
          <w:rFonts w:eastAsia="Times New Roman" w:cs="Times New Roman"/>
          <w:szCs w:val="24"/>
          <w:lang w:eastAsia="es-ES"/>
        </w:rPr>
        <w:t xml:space="preserve"> y </w:t>
      </w:r>
      <w:r w:rsidRPr="00F006C8">
        <w:rPr>
          <w:rFonts w:eastAsia="Times New Roman" w:cs="Times New Roman"/>
          <w:b/>
          <w:szCs w:val="24"/>
          <w:lang w:eastAsia="es-ES"/>
        </w:rPr>
        <w:t>concienciar</w:t>
      </w:r>
      <w:r w:rsidRPr="00F006C8">
        <w:rPr>
          <w:rFonts w:eastAsia="Times New Roman" w:cs="Times New Roman"/>
          <w:szCs w:val="24"/>
          <w:lang w:eastAsia="es-ES"/>
        </w:rPr>
        <w:t xml:space="preserve"> de la necesidad de hacer donaciones regulares para garantizar la </w:t>
      </w:r>
      <w:r w:rsidRPr="00F006C8">
        <w:rPr>
          <w:rFonts w:eastAsia="Times New Roman" w:cs="Times New Roman"/>
          <w:b/>
          <w:szCs w:val="24"/>
          <w:lang w:eastAsia="es-ES"/>
        </w:rPr>
        <w:t xml:space="preserve">calidad, seguridad y disponibilidad </w:t>
      </w:r>
      <w:r w:rsidRPr="00F006C8">
        <w:rPr>
          <w:rFonts w:eastAsia="Times New Roman" w:cs="Times New Roman"/>
          <w:szCs w:val="24"/>
          <w:lang w:eastAsia="es-ES"/>
        </w:rPr>
        <w:t>de sangre y sus productos</w:t>
      </w:r>
      <w:r>
        <w:rPr>
          <w:rFonts w:eastAsia="Times New Roman" w:cs="Times New Roman"/>
          <w:szCs w:val="24"/>
          <w:lang w:eastAsia="es-ES"/>
        </w:rPr>
        <w:t>”.</w:t>
      </w:r>
    </w:p>
    <w:p w:rsidR="00912524" w:rsidRDefault="00912524" w:rsidP="00912524">
      <w:pPr>
        <w:rPr>
          <w:rFonts w:eastAsia="Times New Roman" w:cs="Times New Roman"/>
          <w:szCs w:val="24"/>
          <w:lang w:eastAsia="es-ES"/>
        </w:rPr>
      </w:pPr>
      <w:r w:rsidRPr="00912524">
        <w:rPr>
          <w:rFonts w:eastAsia="Times New Roman" w:cs="Times New Roman"/>
          <w:szCs w:val="24"/>
          <w:lang w:eastAsia="es-ES"/>
        </w:rPr>
        <w:t xml:space="preserve">La Asamblea Mundial de la Salud, que es el máximo órgano de decisión de la Organización Mundial de la Salud OMS, designó que el 14 de junio de cada año se celebra </w:t>
      </w:r>
    </w:p>
    <w:p w:rsidR="00912524" w:rsidRDefault="00912524" w:rsidP="00912524">
      <w:pPr>
        <w:rPr>
          <w:rFonts w:eastAsia="Times New Roman" w:cs="Times New Roman"/>
          <w:szCs w:val="24"/>
          <w:lang w:eastAsia="es-ES"/>
        </w:rPr>
      </w:pPr>
    </w:p>
    <w:p w:rsidR="00912524" w:rsidRDefault="00912524" w:rsidP="00912524">
      <w:pPr>
        <w:rPr>
          <w:rFonts w:eastAsia="Times New Roman" w:cs="Times New Roman"/>
          <w:szCs w:val="24"/>
          <w:lang w:eastAsia="es-ES"/>
        </w:rPr>
      </w:pPr>
      <w:r>
        <w:rPr>
          <w:rFonts w:eastAsia="Times New Roman" w:cs="Times New Roman"/>
          <w:szCs w:val="24"/>
          <w:lang w:eastAsia="es-ES"/>
        </w:rPr>
        <w:t xml:space="preserve">La fecha elegida para la efeméride, </w:t>
      </w:r>
      <w:r w:rsidR="00203F59" w:rsidRPr="00203F59">
        <w:rPr>
          <w:rFonts w:eastAsia="Times New Roman" w:cs="Times New Roman"/>
          <w:b/>
          <w:szCs w:val="24"/>
          <w:lang w:eastAsia="es-ES"/>
        </w:rPr>
        <w:t>14 de junio</w:t>
      </w:r>
      <w:r w:rsidR="00203F59">
        <w:rPr>
          <w:rFonts w:eastAsia="Times New Roman" w:cs="Times New Roman"/>
          <w:szCs w:val="24"/>
          <w:lang w:eastAsia="es-ES"/>
        </w:rPr>
        <w:t xml:space="preserve">, </w:t>
      </w:r>
      <w:r>
        <w:rPr>
          <w:rFonts w:eastAsia="Times New Roman" w:cs="Times New Roman"/>
          <w:szCs w:val="24"/>
          <w:lang w:eastAsia="es-ES"/>
        </w:rPr>
        <w:t>conmemora el nacimiento, en 1868,</w:t>
      </w:r>
      <w:r w:rsidR="00203F59">
        <w:rPr>
          <w:rFonts w:eastAsia="Times New Roman" w:cs="Times New Roman"/>
          <w:szCs w:val="24"/>
          <w:lang w:eastAsia="es-ES"/>
        </w:rPr>
        <w:t xml:space="preserve"> de</w:t>
      </w:r>
      <w:r>
        <w:rPr>
          <w:rFonts w:eastAsia="Times New Roman" w:cs="Times New Roman"/>
          <w:szCs w:val="24"/>
          <w:lang w:eastAsia="es-ES"/>
        </w:rPr>
        <w:t xml:space="preserve"> </w:t>
      </w:r>
      <w:r w:rsidRPr="00203F59">
        <w:rPr>
          <w:rFonts w:eastAsia="Times New Roman" w:cs="Times New Roman"/>
          <w:b/>
          <w:szCs w:val="24"/>
          <w:lang w:eastAsia="es-ES"/>
        </w:rPr>
        <w:t>Karl Landsteiner</w:t>
      </w:r>
      <w:r>
        <w:rPr>
          <w:rFonts w:eastAsia="Times New Roman" w:cs="Times New Roman"/>
          <w:szCs w:val="24"/>
          <w:lang w:eastAsia="es-ES"/>
        </w:rPr>
        <w:t>,</w:t>
      </w:r>
      <w:r w:rsidRPr="00912524">
        <w:rPr>
          <w:rFonts w:eastAsia="Times New Roman" w:cs="Times New Roman"/>
          <w:szCs w:val="24"/>
          <w:lang w:eastAsia="es-ES"/>
        </w:rPr>
        <w:t xml:space="preserve"> patólogo y biólogo austríaco que descubrió los </w:t>
      </w:r>
      <w:r w:rsidRPr="00203F59">
        <w:rPr>
          <w:rFonts w:eastAsia="Times New Roman" w:cs="Times New Roman"/>
          <w:b/>
          <w:szCs w:val="24"/>
          <w:lang w:eastAsia="es-ES"/>
        </w:rPr>
        <w:t>grupos sanguíneos</w:t>
      </w:r>
      <w:r w:rsidRPr="00912524">
        <w:rPr>
          <w:rFonts w:eastAsia="Times New Roman" w:cs="Times New Roman"/>
          <w:szCs w:val="24"/>
          <w:lang w:eastAsia="es-ES"/>
        </w:rPr>
        <w:t xml:space="preserve"> ABO</w:t>
      </w:r>
      <w:r w:rsidR="00203F59">
        <w:rPr>
          <w:rFonts w:eastAsia="Times New Roman" w:cs="Times New Roman"/>
          <w:szCs w:val="24"/>
          <w:lang w:eastAsia="es-ES"/>
        </w:rPr>
        <w:t xml:space="preserve">, avance por el que fue reconocido con </w:t>
      </w:r>
      <w:r w:rsidR="00203F59" w:rsidRPr="00912524">
        <w:rPr>
          <w:rFonts w:eastAsia="Times New Roman" w:cs="Times New Roman"/>
          <w:szCs w:val="24"/>
          <w:lang w:eastAsia="es-ES"/>
        </w:rPr>
        <w:t xml:space="preserve">el </w:t>
      </w:r>
      <w:r w:rsidR="00203F59" w:rsidRPr="00203F59">
        <w:rPr>
          <w:rFonts w:eastAsia="Times New Roman" w:cs="Times New Roman"/>
          <w:b/>
          <w:szCs w:val="24"/>
          <w:lang w:eastAsia="es-ES"/>
        </w:rPr>
        <w:t>Premio Nobel</w:t>
      </w:r>
      <w:r w:rsidR="00203F59" w:rsidRPr="00912524">
        <w:rPr>
          <w:rFonts w:eastAsia="Times New Roman" w:cs="Times New Roman"/>
          <w:szCs w:val="24"/>
          <w:lang w:eastAsia="es-ES"/>
        </w:rPr>
        <w:t xml:space="preserve"> de Fisiología o Medicina en el año 1930.</w:t>
      </w:r>
    </w:p>
    <w:p w:rsidR="00F006C8" w:rsidRPr="00912524" w:rsidRDefault="00912524" w:rsidP="00F006C8">
      <w:pPr>
        <w:pStyle w:val="NormalWeb"/>
        <w:shd w:val="clear" w:color="auto" w:fill="FFFFFF"/>
        <w:spacing w:before="0" w:beforeAutospacing="0" w:after="225" w:afterAutospacing="0" w:line="315" w:lineRule="atLeast"/>
        <w:rPr>
          <w:b/>
        </w:rPr>
      </w:pPr>
      <w:r>
        <w:rPr>
          <w:b/>
        </w:rPr>
        <w:t>‘Comparte vida’</w:t>
      </w:r>
    </w:p>
    <w:p w:rsidR="00F006C8" w:rsidRDefault="00F006C8" w:rsidP="00F006C8">
      <w:pPr>
        <w:pStyle w:val="NormalWeb"/>
        <w:shd w:val="clear" w:color="auto" w:fill="FFFFFF"/>
        <w:spacing w:after="225" w:line="315" w:lineRule="atLeast"/>
      </w:pPr>
      <w:r>
        <w:t xml:space="preserve">Las </w:t>
      </w:r>
      <w:r w:rsidRPr="00F006C8">
        <w:rPr>
          <w:b/>
        </w:rPr>
        <w:t>transfusiones</w:t>
      </w:r>
      <w:r>
        <w:t xml:space="preserve"> de sangre y sus productos ayudan a </w:t>
      </w:r>
      <w:r w:rsidRPr="00F006C8">
        <w:rPr>
          <w:b/>
        </w:rPr>
        <w:t>salvar millones de vidas</w:t>
      </w:r>
      <w:r>
        <w:t xml:space="preserve"> al año en todo el mundo. Unas transfusiones que contribuyen a que pacientes con enfermedades potencialmente mortales puedan vivir más tiempo y con mejor </w:t>
      </w:r>
      <w:r w:rsidRPr="00F006C8">
        <w:rPr>
          <w:b/>
        </w:rPr>
        <w:t>calidad de vida</w:t>
      </w:r>
      <w:r>
        <w:t xml:space="preserve"> y que, asimismo, posibilitan la realización de intervenciones médicas y </w:t>
      </w:r>
      <w:r w:rsidRPr="00F006C8">
        <w:rPr>
          <w:b/>
        </w:rPr>
        <w:t>quirúrgicas</w:t>
      </w:r>
      <w:r>
        <w:t xml:space="preserve"> complejas. Es más; estas transfusiones también juegan un papel vital en la </w:t>
      </w:r>
      <w:r w:rsidRPr="00F006C8">
        <w:rPr>
          <w:b/>
        </w:rPr>
        <w:t>atención maternoinfantil</w:t>
      </w:r>
      <w:r>
        <w:t xml:space="preserve">, el </w:t>
      </w:r>
      <w:r w:rsidRPr="00F006C8">
        <w:rPr>
          <w:b/>
        </w:rPr>
        <w:t>embarazo</w:t>
      </w:r>
      <w:r>
        <w:t xml:space="preserve"> y las respuestas de emergencia a los desastres naturales o causados por el hombre.</w:t>
      </w:r>
    </w:p>
    <w:p w:rsidR="00F006C8" w:rsidRDefault="00F006C8" w:rsidP="00F006C8">
      <w:pPr>
        <w:pStyle w:val="NormalWeb"/>
        <w:shd w:val="clear" w:color="auto" w:fill="FFFFFF"/>
        <w:spacing w:after="225" w:line="315" w:lineRule="atLeast"/>
      </w:pPr>
      <w:r>
        <w:t xml:space="preserve">Como recuerda la OMS, “los servicios de sangre que permiten a los pacientes acceder a sangre y productos sanguíneos </w:t>
      </w:r>
      <w:r w:rsidRPr="00F006C8">
        <w:t>seguros</w:t>
      </w:r>
      <w:r>
        <w:t xml:space="preserve"> en cantidades suficientes son un componente clave de los </w:t>
      </w:r>
      <w:r w:rsidRPr="00F006C8">
        <w:rPr>
          <w:b/>
        </w:rPr>
        <w:t>sistemas de salud</w:t>
      </w:r>
      <w:r>
        <w:t xml:space="preserve"> eficaces. Solo se puede asegurar un suministro </w:t>
      </w:r>
      <w:r w:rsidRPr="00F006C8">
        <w:rPr>
          <w:b/>
        </w:rPr>
        <w:t>suficiente</w:t>
      </w:r>
      <w:r>
        <w:t xml:space="preserve"> mediante donaciones regulares </w:t>
      </w:r>
      <w:r w:rsidRPr="00F006C8">
        <w:rPr>
          <w:b/>
        </w:rPr>
        <w:t>voluntarias y no remuneradas</w:t>
      </w:r>
      <w:r>
        <w:t xml:space="preserve">. No obstante, en muchos países, los servicios de sangre siguen teniendo problemas para ofrecer sangre suficiente y garantizar su </w:t>
      </w:r>
      <w:r w:rsidRPr="00F006C8">
        <w:rPr>
          <w:b/>
        </w:rPr>
        <w:t>calidad y seguridad</w:t>
      </w:r>
      <w:r>
        <w:t>”.</w:t>
      </w:r>
    </w:p>
    <w:p w:rsidR="00F738CD" w:rsidRDefault="00F738CD" w:rsidP="00F738CD">
      <w:pPr>
        <w:rPr>
          <w:rFonts w:eastAsia="Times New Roman" w:cs="Times New Roman"/>
          <w:szCs w:val="24"/>
          <w:lang w:eastAsia="es-ES"/>
        </w:rPr>
      </w:pPr>
      <w:r>
        <w:t xml:space="preserve">En el mundo se donan cada año </w:t>
      </w:r>
      <w:r>
        <w:rPr>
          <w:rFonts w:eastAsia="Times New Roman" w:cs="Times New Roman"/>
          <w:szCs w:val="24"/>
          <w:lang w:eastAsia="es-ES"/>
        </w:rPr>
        <w:t>cerca</w:t>
      </w:r>
      <w:r w:rsidRPr="00F738CD">
        <w:rPr>
          <w:rFonts w:eastAsia="Times New Roman" w:cs="Times New Roman"/>
          <w:szCs w:val="24"/>
          <w:lang w:eastAsia="es-ES"/>
        </w:rPr>
        <w:t xml:space="preserve"> de </w:t>
      </w:r>
      <w:r w:rsidRPr="00F738CD">
        <w:rPr>
          <w:rFonts w:eastAsia="Times New Roman" w:cs="Times New Roman"/>
          <w:b/>
          <w:szCs w:val="24"/>
          <w:lang w:eastAsia="es-ES"/>
        </w:rPr>
        <w:t>112,5 millones de unidades de sangre</w:t>
      </w:r>
      <w:r w:rsidRPr="00F738CD">
        <w:rPr>
          <w:rFonts w:eastAsia="Times New Roman" w:cs="Times New Roman"/>
          <w:szCs w:val="24"/>
          <w:lang w:eastAsia="es-ES"/>
        </w:rPr>
        <w:t xml:space="preserve">, </w:t>
      </w:r>
      <w:r>
        <w:rPr>
          <w:rFonts w:eastAsia="Times New Roman" w:cs="Times New Roman"/>
          <w:szCs w:val="24"/>
          <w:lang w:eastAsia="es-ES"/>
        </w:rPr>
        <w:t xml:space="preserve">la mitad de las cuales se obtienen de donantes en países de altos ingresos. Además, entre los años </w:t>
      </w:r>
      <w:r w:rsidRPr="00F738CD">
        <w:rPr>
          <w:rFonts w:eastAsia="Times New Roman" w:cs="Times New Roman"/>
          <w:szCs w:val="24"/>
          <w:lang w:eastAsia="es-ES"/>
        </w:rPr>
        <w:t xml:space="preserve">2008 y 2013 se registró un </w:t>
      </w:r>
      <w:r w:rsidRPr="00F738CD">
        <w:rPr>
          <w:rFonts w:eastAsia="Times New Roman" w:cs="Times New Roman"/>
          <w:b/>
          <w:szCs w:val="24"/>
          <w:lang w:eastAsia="es-ES"/>
        </w:rPr>
        <w:t>aumento de 10,7 millones</w:t>
      </w:r>
      <w:r w:rsidRPr="00F738CD">
        <w:rPr>
          <w:rFonts w:eastAsia="Times New Roman" w:cs="Times New Roman"/>
          <w:szCs w:val="24"/>
          <w:lang w:eastAsia="es-ES"/>
        </w:rPr>
        <w:t xml:space="preserve"> en las unidades de sangre donadas por donantes voluntarios no remunerados</w:t>
      </w:r>
      <w:r>
        <w:rPr>
          <w:rFonts w:eastAsia="Times New Roman" w:cs="Times New Roman"/>
          <w:szCs w:val="24"/>
          <w:lang w:eastAsia="es-ES"/>
        </w:rPr>
        <w:t>. Sin embargo, “e</w:t>
      </w:r>
      <w:r w:rsidRPr="00F738CD">
        <w:rPr>
          <w:rFonts w:eastAsia="Times New Roman" w:cs="Times New Roman"/>
          <w:szCs w:val="24"/>
          <w:lang w:eastAsia="es-ES"/>
        </w:rPr>
        <w:t xml:space="preserve">xisten </w:t>
      </w:r>
      <w:r w:rsidRPr="00F738CD">
        <w:rPr>
          <w:rFonts w:eastAsia="Times New Roman" w:cs="Times New Roman"/>
          <w:b/>
          <w:szCs w:val="24"/>
          <w:lang w:eastAsia="es-ES"/>
        </w:rPr>
        <w:lastRenderedPageBreak/>
        <w:t>marcadas diferencias</w:t>
      </w:r>
      <w:r w:rsidRPr="00F738CD">
        <w:rPr>
          <w:rFonts w:eastAsia="Times New Roman" w:cs="Times New Roman"/>
          <w:szCs w:val="24"/>
          <w:lang w:eastAsia="es-ES"/>
        </w:rPr>
        <w:t xml:space="preserve"> </w:t>
      </w:r>
      <w:r>
        <w:rPr>
          <w:rFonts w:eastAsia="Times New Roman" w:cs="Times New Roman"/>
          <w:szCs w:val="24"/>
          <w:lang w:eastAsia="es-ES"/>
        </w:rPr>
        <w:t xml:space="preserve">–alerta la OMS– </w:t>
      </w:r>
      <w:r w:rsidRPr="00F738CD">
        <w:rPr>
          <w:rFonts w:eastAsia="Times New Roman" w:cs="Times New Roman"/>
          <w:szCs w:val="24"/>
          <w:lang w:eastAsia="es-ES"/>
        </w:rPr>
        <w:t>en el nivel de acceso a la sangre entre los países de ingresos altos y los de ingresos bajos</w:t>
      </w:r>
      <w:r>
        <w:rPr>
          <w:rFonts w:eastAsia="Times New Roman" w:cs="Times New Roman"/>
          <w:szCs w:val="24"/>
          <w:lang w:eastAsia="es-ES"/>
        </w:rPr>
        <w:t>.</w:t>
      </w:r>
    </w:p>
    <w:p w:rsidR="00F738CD" w:rsidRDefault="00F738CD" w:rsidP="00F738CD">
      <w:pPr>
        <w:rPr>
          <w:rFonts w:eastAsia="Times New Roman" w:cs="Times New Roman"/>
          <w:szCs w:val="24"/>
          <w:lang w:eastAsia="es-ES"/>
        </w:rPr>
      </w:pPr>
      <w:r>
        <w:rPr>
          <w:rFonts w:eastAsia="Times New Roman" w:cs="Times New Roman"/>
          <w:szCs w:val="24"/>
          <w:lang w:eastAsia="es-ES"/>
        </w:rPr>
        <w:t xml:space="preserve">Concretamente, la </w:t>
      </w:r>
      <w:r w:rsidRPr="00F738CD">
        <w:rPr>
          <w:rFonts w:eastAsia="Times New Roman" w:cs="Times New Roman"/>
          <w:b/>
          <w:szCs w:val="24"/>
          <w:lang w:eastAsia="es-ES"/>
        </w:rPr>
        <w:t>tasa de donación</w:t>
      </w:r>
      <w:r w:rsidRPr="00F738CD">
        <w:rPr>
          <w:rFonts w:eastAsia="Times New Roman" w:cs="Times New Roman"/>
          <w:szCs w:val="24"/>
          <w:lang w:eastAsia="es-ES"/>
        </w:rPr>
        <w:t xml:space="preserve"> de sangre por cada 1</w:t>
      </w:r>
      <w:r>
        <w:rPr>
          <w:rFonts w:eastAsia="Times New Roman" w:cs="Times New Roman"/>
          <w:szCs w:val="24"/>
          <w:lang w:eastAsia="es-ES"/>
        </w:rPr>
        <w:t>.</w:t>
      </w:r>
      <w:r w:rsidRPr="00F738CD">
        <w:rPr>
          <w:rFonts w:eastAsia="Times New Roman" w:cs="Times New Roman"/>
          <w:szCs w:val="24"/>
          <w:lang w:eastAsia="es-ES"/>
        </w:rPr>
        <w:t xml:space="preserve">000 personas es de </w:t>
      </w:r>
      <w:r w:rsidRPr="00F738CD">
        <w:rPr>
          <w:rFonts w:eastAsia="Times New Roman" w:cs="Times New Roman"/>
          <w:b/>
          <w:szCs w:val="24"/>
          <w:lang w:eastAsia="es-ES"/>
        </w:rPr>
        <w:t>32,1</w:t>
      </w:r>
      <w:r w:rsidRPr="00F738CD">
        <w:rPr>
          <w:rFonts w:eastAsia="Times New Roman" w:cs="Times New Roman"/>
          <w:szCs w:val="24"/>
          <w:lang w:eastAsia="es-ES"/>
        </w:rPr>
        <w:t xml:space="preserve"> en los países de ingresos altos, </w:t>
      </w:r>
      <w:r w:rsidRPr="00F738CD">
        <w:rPr>
          <w:rFonts w:eastAsia="Times New Roman" w:cs="Times New Roman"/>
          <w:b/>
          <w:szCs w:val="24"/>
          <w:lang w:eastAsia="es-ES"/>
        </w:rPr>
        <w:t>14,9</w:t>
      </w:r>
      <w:r w:rsidRPr="00F738CD">
        <w:rPr>
          <w:rFonts w:eastAsia="Times New Roman" w:cs="Times New Roman"/>
          <w:szCs w:val="24"/>
          <w:lang w:eastAsia="es-ES"/>
        </w:rPr>
        <w:t xml:space="preserve"> en los de ingresos medios</w:t>
      </w:r>
      <w:r>
        <w:rPr>
          <w:rFonts w:eastAsia="Times New Roman" w:cs="Times New Roman"/>
          <w:szCs w:val="24"/>
          <w:lang w:eastAsia="es-ES"/>
        </w:rPr>
        <w:t>-</w:t>
      </w:r>
      <w:r w:rsidRPr="00F738CD">
        <w:rPr>
          <w:rFonts w:eastAsia="Times New Roman" w:cs="Times New Roman"/>
          <w:szCs w:val="24"/>
          <w:lang w:eastAsia="es-ES"/>
        </w:rPr>
        <w:t xml:space="preserve">altos, </w:t>
      </w:r>
      <w:r w:rsidRPr="00F738CD">
        <w:rPr>
          <w:rFonts w:eastAsia="Times New Roman" w:cs="Times New Roman"/>
          <w:b/>
          <w:szCs w:val="24"/>
          <w:lang w:eastAsia="es-ES"/>
        </w:rPr>
        <w:t>7,8</w:t>
      </w:r>
      <w:r w:rsidRPr="00F738CD">
        <w:rPr>
          <w:rFonts w:eastAsia="Times New Roman" w:cs="Times New Roman"/>
          <w:szCs w:val="24"/>
          <w:lang w:eastAsia="es-ES"/>
        </w:rPr>
        <w:t xml:space="preserve"> en los de ingresos medios</w:t>
      </w:r>
      <w:r>
        <w:rPr>
          <w:rFonts w:eastAsia="Times New Roman" w:cs="Times New Roman"/>
          <w:szCs w:val="24"/>
          <w:lang w:eastAsia="es-ES"/>
        </w:rPr>
        <w:t>-</w:t>
      </w:r>
      <w:r w:rsidRPr="00F738CD">
        <w:rPr>
          <w:rFonts w:eastAsia="Times New Roman" w:cs="Times New Roman"/>
          <w:szCs w:val="24"/>
          <w:lang w:eastAsia="es-ES"/>
        </w:rPr>
        <w:t>bajos</w:t>
      </w:r>
      <w:r>
        <w:rPr>
          <w:rFonts w:eastAsia="Times New Roman" w:cs="Times New Roman"/>
          <w:szCs w:val="24"/>
          <w:lang w:eastAsia="es-ES"/>
        </w:rPr>
        <w:t>,</w:t>
      </w:r>
      <w:r w:rsidRPr="00F738CD">
        <w:rPr>
          <w:rFonts w:eastAsia="Times New Roman" w:cs="Times New Roman"/>
          <w:szCs w:val="24"/>
          <w:lang w:eastAsia="es-ES"/>
        </w:rPr>
        <w:t xml:space="preserve"> y</w:t>
      </w:r>
      <w:r>
        <w:rPr>
          <w:rFonts w:eastAsia="Times New Roman" w:cs="Times New Roman"/>
          <w:szCs w:val="24"/>
          <w:lang w:eastAsia="es-ES"/>
        </w:rPr>
        <w:t xml:space="preserve"> solo</w:t>
      </w:r>
      <w:r w:rsidRPr="00F738CD">
        <w:rPr>
          <w:rFonts w:eastAsia="Times New Roman" w:cs="Times New Roman"/>
          <w:szCs w:val="24"/>
          <w:lang w:eastAsia="es-ES"/>
        </w:rPr>
        <w:t xml:space="preserve"> </w:t>
      </w:r>
      <w:r w:rsidRPr="00F738CD">
        <w:rPr>
          <w:rFonts w:eastAsia="Times New Roman" w:cs="Times New Roman"/>
          <w:b/>
          <w:szCs w:val="24"/>
          <w:lang w:eastAsia="es-ES"/>
        </w:rPr>
        <w:t>4,6</w:t>
      </w:r>
      <w:r w:rsidRPr="00F738CD">
        <w:rPr>
          <w:rFonts w:eastAsia="Times New Roman" w:cs="Times New Roman"/>
          <w:szCs w:val="24"/>
          <w:lang w:eastAsia="es-ES"/>
        </w:rPr>
        <w:t xml:space="preserve"> en los de ingresos bajos.</w:t>
      </w:r>
      <w:r>
        <w:rPr>
          <w:rFonts w:eastAsia="Times New Roman" w:cs="Times New Roman"/>
          <w:szCs w:val="24"/>
          <w:lang w:eastAsia="es-ES"/>
        </w:rPr>
        <w:t xml:space="preserve"> El resultado es que, concluye la OMS, “si bien las</w:t>
      </w:r>
      <w:r w:rsidRPr="00F738CD">
        <w:rPr>
          <w:rFonts w:eastAsia="Times New Roman" w:cs="Times New Roman"/>
          <w:szCs w:val="24"/>
          <w:lang w:eastAsia="es-ES"/>
        </w:rPr>
        <w:t xml:space="preserve"> transfusiones de sangre salvan vidas y mejoran la salud, muchos pacientes que necesitan transfusiones </w:t>
      </w:r>
      <w:r w:rsidRPr="00F738CD">
        <w:rPr>
          <w:rFonts w:eastAsia="Times New Roman" w:cs="Times New Roman"/>
          <w:b/>
          <w:szCs w:val="24"/>
          <w:lang w:eastAsia="es-ES"/>
        </w:rPr>
        <w:t>no tienen acceso</w:t>
      </w:r>
      <w:r w:rsidRPr="00F738CD">
        <w:rPr>
          <w:rFonts w:eastAsia="Times New Roman" w:cs="Times New Roman"/>
          <w:szCs w:val="24"/>
          <w:lang w:eastAsia="es-ES"/>
        </w:rPr>
        <w:t xml:space="preserve"> a sangre segura cuando la necesitan. Las infraestructuras y políticas sanitarias nacionales deben incluir el suministro de sangre </w:t>
      </w:r>
      <w:r w:rsidRPr="00F738CD">
        <w:rPr>
          <w:rFonts w:eastAsia="Times New Roman" w:cs="Times New Roman"/>
          <w:b/>
          <w:szCs w:val="24"/>
          <w:lang w:eastAsia="es-ES"/>
        </w:rPr>
        <w:t>inocua y adecuada</w:t>
      </w:r>
      <w:r>
        <w:rPr>
          <w:rFonts w:eastAsia="Times New Roman" w:cs="Times New Roman"/>
          <w:szCs w:val="24"/>
          <w:lang w:eastAsia="es-ES"/>
        </w:rPr>
        <w:t>”.</w:t>
      </w:r>
    </w:p>
    <w:p w:rsidR="00F738CD" w:rsidRDefault="00F738CD" w:rsidP="00F738CD">
      <w:pPr>
        <w:pStyle w:val="NormalWeb"/>
        <w:shd w:val="clear" w:color="auto" w:fill="FFFFFF"/>
        <w:spacing w:before="0" w:beforeAutospacing="0" w:after="225" w:afterAutospacing="0" w:line="315" w:lineRule="atLeast"/>
        <w:rPr>
          <w:rFonts w:ascii="Arial" w:hAnsi="Arial" w:cs="Arial"/>
          <w:color w:val="555555"/>
          <w:sz w:val="23"/>
          <w:szCs w:val="23"/>
        </w:rPr>
      </w:pPr>
      <w:r>
        <w:rPr>
          <w:rFonts w:ascii="Arial" w:hAnsi="Arial" w:cs="Arial"/>
          <w:color w:val="555555"/>
          <w:sz w:val="23"/>
          <w:szCs w:val="23"/>
        </w:rPr>
        <w:t>El </w:t>
      </w:r>
      <w:r>
        <w:rPr>
          <w:rStyle w:val="Textoennegrita"/>
          <w:rFonts w:ascii="Arial" w:hAnsi="Arial" w:cs="Arial"/>
          <w:color w:val="555555"/>
          <w:sz w:val="23"/>
          <w:szCs w:val="23"/>
        </w:rPr>
        <w:t>acto central</w:t>
      </w:r>
      <w:r>
        <w:rPr>
          <w:rFonts w:ascii="Arial" w:hAnsi="Arial" w:cs="Arial"/>
          <w:color w:val="555555"/>
          <w:sz w:val="23"/>
          <w:szCs w:val="23"/>
        </w:rPr>
        <w:t> de la OMS por este Día Mundial se celebrará este miércoles en </w:t>
      </w:r>
      <w:r>
        <w:rPr>
          <w:rStyle w:val="Textoennegrita"/>
          <w:rFonts w:ascii="Arial" w:hAnsi="Arial" w:cs="Arial"/>
          <w:color w:val="555555"/>
          <w:sz w:val="23"/>
          <w:szCs w:val="23"/>
        </w:rPr>
        <w:t xml:space="preserve">Atenas </w:t>
      </w:r>
      <w:r>
        <w:rPr>
          <w:rFonts w:ascii="Arial" w:hAnsi="Arial" w:cs="Arial"/>
          <w:color w:val="555555"/>
          <w:sz w:val="23"/>
          <w:szCs w:val="23"/>
        </w:rPr>
        <w:t>(Grecia).</w:t>
      </w:r>
    </w:p>
    <w:p w:rsidR="00664B72" w:rsidRDefault="00664B72" w:rsidP="00664B72">
      <w:pPr>
        <w:pStyle w:val="NormalWeb"/>
        <w:shd w:val="clear" w:color="auto" w:fill="FFFFFF"/>
        <w:spacing w:before="0" w:beforeAutospacing="0" w:after="225" w:afterAutospacing="0" w:line="315" w:lineRule="atLeast"/>
        <w:rPr>
          <w:rFonts w:ascii="Arial" w:hAnsi="Arial" w:cs="Arial"/>
          <w:color w:val="555555"/>
          <w:sz w:val="23"/>
          <w:szCs w:val="23"/>
        </w:rPr>
      </w:pPr>
      <w:r>
        <w:rPr>
          <w:rStyle w:val="Textoennegrita"/>
          <w:rFonts w:ascii="Arial" w:hAnsi="Arial" w:cs="Arial"/>
          <w:color w:val="555555"/>
          <w:sz w:val="23"/>
          <w:szCs w:val="23"/>
        </w:rPr>
        <w:t>Menos donaciones en España</w:t>
      </w:r>
    </w:p>
    <w:p w:rsidR="00664B72" w:rsidRDefault="00664B72" w:rsidP="00664B72">
      <w:pPr>
        <w:pStyle w:val="NormalWeb"/>
        <w:shd w:val="clear" w:color="auto" w:fill="FFFFFF"/>
        <w:spacing w:before="0" w:beforeAutospacing="0" w:after="225" w:afterAutospacing="0" w:line="315" w:lineRule="atLeast"/>
        <w:rPr>
          <w:rFonts w:ascii="Arial" w:hAnsi="Arial" w:cs="Arial"/>
          <w:color w:val="555555"/>
          <w:sz w:val="23"/>
          <w:szCs w:val="23"/>
        </w:rPr>
      </w:pPr>
      <w:r>
        <w:rPr>
          <w:rFonts w:ascii="Arial" w:hAnsi="Arial" w:cs="Arial"/>
          <w:color w:val="555555"/>
          <w:sz w:val="23"/>
          <w:szCs w:val="23"/>
        </w:rPr>
        <w:t>De acuerdo con los datos recogidos en el ‘Informe 201</w:t>
      </w:r>
      <w:r>
        <w:rPr>
          <w:rFonts w:ascii="Arial" w:hAnsi="Arial" w:cs="Arial"/>
          <w:color w:val="555555"/>
          <w:sz w:val="23"/>
          <w:szCs w:val="23"/>
        </w:rPr>
        <w:t>7</w:t>
      </w:r>
      <w:r>
        <w:rPr>
          <w:rFonts w:ascii="Arial" w:hAnsi="Arial" w:cs="Arial"/>
          <w:color w:val="555555"/>
          <w:sz w:val="23"/>
          <w:szCs w:val="23"/>
        </w:rPr>
        <w:t xml:space="preserve"> sobre la </w:t>
      </w:r>
      <w:r>
        <w:rPr>
          <w:rStyle w:val="Textoennegrita"/>
          <w:rFonts w:ascii="Arial" w:hAnsi="Arial" w:cs="Arial"/>
          <w:color w:val="555555"/>
          <w:sz w:val="23"/>
          <w:szCs w:val="23"/>
        </w:rPr>
        <w:t>donación de sangre</w:t>
      </w:r>
      <w:r>
        <w:rPr>
          <w:rFonts w:ascii="Arial" w:hAnsi="Arial" w:cs="Arial"/>
          <w:color w:val="555555"/>
          <w:sz w:val="23"/>
          <w:szCs w:val="23"/>
        </w:rPr>
        <w:t> en España’ elaborado por la </w:t>
      </w:r>
      <w:hyperlink r:id="rId8" w:history="1">
        <w:r>
          <w:rPr>
            <w:rStyle w:val="Hipervnculo"/>
            <w:rFonts w:ascii="Arial" w:hAnsi="Arial" w:cs="Arial"/>
            <w:color w:val="4B9AD0"/>
            <w:sz w:val="23"/>
            <w:szCs w:val="23"/>
          </w:rPr>
          <w:t>Federación Española de Donantes de Sangre</w:t>
        </w:r>
      </w:hyperlink>
      <w:r>
        <w:rPr>
          <w:rFonts w:ascii="Arial" w:hAnsi="Arial" w:cs="Arial"/>
          <w:color w:val="555555"/>
          <w:sz w:val="23"/>
          <w:szCs w:val="23"/>
        </w:rPr>
        <w:t> (FEDSANG) la cifra de donaciones en nuestro país en 201</w:t>
      </w:r>
      <w:r>
        <w:rPr>
          <w:rFonts w:ascii="Arial" w:hAnsi="Arial" w:cs="Arial"/>
          <w:color w:val="555555"/>
          <w:sz w:val="23"/>
          <w:szCs w:val="23"/>
        </w:rPr>
        <w:t>7</w:t>
      </w:r>
      <w:r>
        <w:rPr>
          <w:rFonts w:ascii="Arial" w:hAnsi="Arial" w:cs="Arial"/>
          <w:color w:val="555555"/>
          <w:sz w:val="23"/>
          <w:szCs w:val="23"/>
        </w:rPr>
        <w:t> </w:t>
      </w:r>
      <w:r>
        <w:rPr>
          <w:rStyle w:val="Textoennegrita"/>
          <w:rFonts w:ascii="Arial" w:hAnsi="Arial" w:cs="Arial"/>
          <w:color w:val="555555"/>
          <w:sz w:val="23"/>
          <w:szCs w:val="23"/>
        </w:rPr>
        <w:t>se redujo un 0,</w:t>
      </w:r>
      <w:r>
        <w:rPr>
          <w:rStyle w:val="Textoennegrita"/>
          <w:rFonts w:ascii="Arial" w:hAnsi="Arial" w:cs="Arial"/>
          <w:color w:val="555555"/>
          <w:sz w:val="23"/>
          <w:szCs w:val="23"/>
        </w:rPr>
        <w:t>93</w:t>
      </w:r>
      <w:r>
        <w:rPr>
          <w:rStyle w:val="Textoennegrita"/>
          <w:rFonts w:ascii="Arial" w:hAnsi="Arial" w:cs="Arial"/>
          <w:color w:val="555555"/>
          <w:sz w:val="23"/>
          <w:szCs w:val="23"/>
        </w:rPr>
        <w:t>%</w:t>
      </w:r>
      <w:r>
        <w:rPr>
          <w:rFonts w:ascii="Arial" w:hAnsi="Arial" w:cs="Arial"/>
          <w:color w:val="555555"/>
          <w:sz w:val="23"/>
          <w:szCs w:val="23"/>
        </w:rPr>
        <w:t> con respecto al año anterior. Una reducción que, aun mínima, resulta destacable dado que mantiene la </w:t>
      </w:r>
      <w:r>
        <w:rPr>
          <w:rStyle w:val="Textoennegrita"/>
          <w:rFonts w:ascii="Arial" w:hAnsi="Arial" w:cs="Arial"/>
          <w:color w:val="555555"/>
          <w:sz w:val="23"/>
          <w:szCs w:val="23"/>
        </w:rPr>
        <w:t>tendencia decreciente</w:t>
      </w:r>
      <w:r>
        <w:rPr>
          <w:rFonts w:ascii="Arial" w:hAnsi="Arial" w:cs="Arial"/>
          <w:color w:val="555555"/>
          <w:sz w:val="23"/>
          <w:szCs w:val="23"/>
        </w:rPr>
        <w:t> observada en los </w:t>
      </w:r>
      <w:r>
        <w:rPr>
          <w:rStyle w:val="Textoennegrita"/>
          <w:rFonts w:ascii="Arial" w:hAnsi="Arial" w:cs="Arial"/>
          <w:color w:val="555555"/>
          <w:sz w:val="23"/>
          <w:szCs w:val="23"/>
        </w:rPr>
        <w:t xml:space="preserve">últimos </w:t>
      </w:r>
      <w:r>
        <w:rPr>
          <w:rStyle w:val="Textoennegrita"/>
          <w:rFonts w:ascii="Arial" w:hAnsi="Arial" w:cs="Arial"/>
          <w:color w:val="555555"/>
          <w:sz w:val="23"/>
          <w:szCs w:val="23"/>
        </w:rPr>
        <w:t>siete</w:t>
      </w:r>
      <w:r>
        <w:rPr>
          <w:rStyle w:val="Textoennegrita"/>
          <w:rFonts w:ascii="Arial" w:hAnsi="Arial" w:cs="Arial"/>
          <w:color w:val="555555"/>
          <w:sz w:val="23"/>
          <w:szCs w:val="23"/>
        </w:rPr>
        <w:t xml:space="preserve"> años </w:t>
      </w:r>
      <w:r w:rsidRPr="00664B72">
        <w:rPr>
          <w:rStyle w:val="Textoennegrita"/>
          <w:rFonts w:ascii="Arial" w:hAnsi="Arial" w:cs="Arial"/>
          <w:b w:val="0"/>
          <w:color w:val="555555"/>
          <w:sz w:val="23"/>
          <w:szCs w:val="23"/>
        </w:rPr>
        <w:t>–salvo excepción de 2015, con un crecimiento del 0,78%</w:t>
      </w:r>
      <w:r>
        <w:rPr>
          <w:rFonts w:ascii="Arial" w:hAnsi="Arial" w:cs="Arial"/>
          <w:color w:val="555555"/>
          <w:sz w:val="23"/>
          <w:szCs w:val="23"/>
        </w:rPr>
        <w:t>.</w:t>
      </w:r>
    </w:p>
    <w:p w:rsidR="00664B72" w:rsidRDefault="00664B72" w:rsidP="00664B72">
      <w:pPr>
        <w:pStyle w:val="NormalWeb"/>
        <w:shd w:val="clear" w:color="auto" w:fill="FFFFFF"/>
        <w:spacing w:before="0" w:beforeAutospacing="0" w:after="225" w:afterAutospacing="0" w:line="315" w:lineRule="atLeast"/>
        <w:rPr>
          <w:rFonts w:ascii="Arial" w:hAnsi="Arial" w:cs="Arial"/>
          <w:color w:val="555555"/>
          <w:sz w:val="23"/>
          <w:szCs w:val="23"/>
        </w:rPr>
      </w:pPr>
      <w:r>
        <w:rPr>
          <w:rFonts w:ascii="Arial" w:hAnsi="Arial" w:cs="Arial"/>
          <w:color w:val="555555"/>
          <w:sz w:val="23"/>
          <w:szCs w:val="23"/>
        </w:rPr>
        <w:t>Concretamente, el año pasado se produjeron </w:t>
      </w:r>
      <w:r w:rsidRPr="00664B72">
        <w:rPr>
          <w:rStyle w:val="Textoennegrita"/>
          <w:rFonts w:ascii="Arial" w:hAnsi="Arial" w:cs="Arial"/>
          <w:color w:val="555555"/>
          <w:sz w:val="23"/>
          <w:szCs w:val="23"/>
        </w:rPr>
        <w:t>1.689.131</w:t>
      </w:r>
      <w:r>
        <w:rPr>
          <w:rStyle w:val="Textoennegrita"/>
          <w:rFonts w:ascii="Arial" w:hAnsi="Arial" w:cs="Arial"/>
          <w:color w:val="555555"/>
          <w:sz w:val="23"/>
          <w:szCs w:val="23"/>
        </w:rPr>
        <w:t xml:space="preserve"> </w:t>
      </w:r>
      <w:r>
        <w:rPr>
          <w:rStyle w:val="Textoennegrita"/>
          <w:rFonts w:ascii="Arial" w:hAnsi="Arial" w:cs="Arial"/>
          <w:color w:val="555555"/>
          <w:sz w:val="23"/>
          <w:szCs w:val="23"/>
        </w:rPr>
        <w:t>donaciones</w:t>
      </w:r>
      <w:r>
        <w:rPr>
          <w:rFonts w:ascii="Arial" w:hAnsi="Arial" w:cs="Arial"/>
          <w:color w:val="555555"/>
          <w:sz w:val="23"/>
          <w:szCs w:val="23"/>
        </w:rPr>
        <w:t> de sangre –frente a las 1.705.</w:t>
      </w:r>
      <w:r>
        <w:rPr>
          <w:rFonts w:ascii="Arial" w:hAnsi="Arial" w:cs="Arial"/>
          <w:color w:val="555555"/>
          <w:sz w:val="23"/>
          <w:szCs w:val="23"/>
        </w:rPr>
        <w:t>037</w:t>
      </w:r>
      <w:r>
        <w:rPr>
          <w:rFonts w:ascii="Arial" w:hAnsi="Arial" w:cs="Arial"/>
          <w:color w:val="555555"/>
          <w:sz w:val="23"/>
          <w:szCs w:val="23"/>
        </w:rPr>
        <w:t xml:space="preserve"> de 201</w:t>
      </w:r>
      <w:r>
        <w:rPr>
          <w:rFonts w:ascii="Arial" w:hAnsi="Arial" w:cs="Arial"/>
          <w:color w:val="555555"/>
          <w:sz w:val="23"/>
          <w:szCs w:val="23"/>
        </w:rPr>
        <w:t>6</w:t>
      </w:r>
      <w:r>
        <w:rPr>
          <w:rFonts w:ascii="Arial" w:hAnsi="Arial" w:cs="Arial"/>
          <w:color w:val="555555"/>
          <w:sz w:val="23"/>
          <w:szCs w:val="23"/>
        </w:rPr>
        <w:t>– y se registraron </w:t>
      </w:r>
      <w:r>
        <w:rPr>
          <w:rStyle w:val="Textoennegrita"/>
          <w:rFonts w:ascii="Arial" w:hAnsi="Arial" w:cs="Arial"/>
          <w:color w:val="555555"/>
          <w:sz w:val="23"/>
          <w:szCs w:val="23"/>
        </w:rPr>
        <w:t>181.495</w:t>
      </w:r>
      <w:r>
        <w:rPr>
          <w:rStyle w:val="Textoennegrita"/>
          <w:rFonts w:ascii="Arial" w:hAnsi="Arial" w:cs="Arial"/>
          <w:color w:val="555555"/>
          <w:sz w:val="23"/>
          <w:szCs w:val="23"/>
        </w:rPr>
        <w:t xml:space="preserve"> nuevos donantes</w:t>
      </w:r>
      <w:r>
        <w:rPr>
          <w:rFonts w:ascii="Arial" w:hAnsi="Arial" w:cs="Arial"/>
          <w:color w:val="555555"/>
          <w:sz w:val="23"/>
          <w:szCs w:val="23"/>
        </w:rPr>
        <w:t> –o lo que es lo mismo, </w:t>
      </w:r>
      <w:r>
        <w:rPr>
          <w:rStyle w:val="Textoennegrita"/>
          <w:rFonts w:ascii="Arial" w:hAnsi="Arial" w:cs="Arial"/>
          <w:color w:val="555555"/>
          <w:sz w:val="23"/>
          <w:szCs w:val="23"/>
        </w:rPr>
        <w:t>497</w:t>
      </w:r>
      <w:r>
        <w:rPr>
          <w:rFonts w:ascii="Arial" w:hAnsi="Arial" w:cs="Arial"/>
          <w:color w:val="555555"/>
          <w:sz w:val="23"/>
          <w:szCs w:val="23"/>
        </w:rPr>
        <w:t> nuevos donantes cada día– para una tasa total de </w:t>
      </w:r>
      <w:r>
        <w:rPr>
          <w:rStyle w:val="Textoennegrita"/>
          <w:rFonts w:ascii="Arial" w:hAnsi="Arial" w:cs="Arial"/>
          <w:color w:val="555555"/>
          <w:sz w:val="23"/>
          <w:szCs w:val="23"/>
        </w:rPr>
        <w:t>36,</w:t>
      </w:r>
      <w:r>
        <w:rPr>
          <w:rStyle w:val="Textoennegrita"/>
          <w:rFonts w:ascii="Arial" w:hAnsi="Arial" w:cs="Arial"/>
          <w:color w:val="555555"/>
          <w:sz w:val="23"/>
          <w:szCs w:val="23"/>
        </w:rPr>
        <w:t>27</w:t>
      </w:r>
      <w:r>
        <w:rPr>
          <w:rStyle w:val="Textoennegrita"/>
          <w:rFonts w:ascii="Arial" w:hAnsi="Arial" w:cs="Arial"/>
          <w:color w:val="555555"/>
          <w:sz w:val="23"/>
          <w:szCs w:val="23"/>
        </w:rPr>
        <w:t xml:space="preserve"> donantes</w:t>
      </w:r>
      <w:r>
        <w:rPr>
          <w:rFonts w:ascii="Arial" w:hAnsi="Arial" w:cs="Arial"/>
          <w:color w:val="555555"/>
          <w:sz w:val="23"/>
          <w:szCs w:val="23"/>
        </w:rPr>
        <w:t> por cada millar de habitantes.</w:t>
      </w:r>
    </w:p>
    <w:p w:rsidR="00664B72" w:rsidRDefault="00664B72" w:rsidP="00664B72">
      <w:pPr>
        <w:pStyle w:val="NormalWeb"/>
        <w:shd w:val="clear" w:color="auto" w:fill="FFFFFF"/>
        <w:spacing w:before="0" w:beforeAutospacing="0" w:after="225" w:afterAutospacing="0" w:line="315" w:lineRule="atLeast"/>
        <w:rPr>
          <w:rFonts w:ascii="Arial" w:hAnsi="Arial" w:cs="Arial"/>
          <w:color w:val="555555"/>
          <w:sz w:val="23"/>
          <w:szCs w:val="23"/>
        </w:rPr>
      </w:pPr>
      <w:r>
        <w:rPr>
          <w:rFonts w:ascii="Arial" w:hAnsi="Arial" w:cs="Arial"/>
          <w:color w:val="555555"/>
          <w:sz w:val="23"/>
          <w:szCs w:val="23"/>
        </w:rPr>
        <w:t>Por su parte, el </w:t>
      </w:r>
      <w:r>
        <w:rPr>
          <w:rStyle w:val="Textoennegrita"/>
          <w:rFonts w:ascii="Arial" w:hAnsi="Arial" w:cs="Arial"/>
          <w:color w:val="555555"/>
          <w:sz w:val="23"/>
          <w:szCs w:val="23"/>
        </w:rPr>
        <w:t>perfil tipo</w:t>
      </w:r>
      <w:r>
        <w:rPr>
          <w:rFonts w:ascii="Arial" w:hAnsi="Arial" w:cs="Arial"/>
          <w:color w:val="555555"/>
          <w:sz w:val="23"/>
          <w:szCs w:val="23"/>
        </w:rPr>
        <w:t> del donante de sangre en nuestro país es el de un </w:t>
      </w:r>
      <w:r>
        <w:rPr>
          <w:rStyle w:val="Textoennegrita"/>
          <w:rFonts w:ascii="Arial" w:hAnsi="Arial" w:cs="Arial"/>
          <w:color w:val="555555"/>
          <w:sz w:val="23"/>
          <w:szCs w:val="23"/>
        </w:rPr>
        <w:t>varón</w:t>
      </w:r>
      <w:r>
        <w:rPr>
          <w:rFonts w:ascii="Arial" w:hAnsi="Arial" w:cs="Arial"/>
          <w:color w:val="555555"/>
          <w:sz w:val="23"/>
          <w:szCs w:val="23"/>
        </w:rPr>
        <w:t> –en un 56% de las ocasiones– con una edad comprendida entre </w:t>
      </w:r>
      <w:r>
        <w:rPr>
          <w:rStyle w:val="Textoennegrita"/>
          <w:rFonts w:ascii="Arial" w:hAnsi="Arial" w:cs="Arial"/>
          <w:color w:val="555555"/>
          <w:sz w:val="23"/>
          <w:szCs w:val="23"/>
        </w:rPr>
        <w:t>los 31 y los 45 años</w:t>
      </w:r>
      <w:r>
        <w:rPr>
          <w:rFonts w:ascii="Arial" w:hAnsi="Arial" w:cs="Arial"/>
          <w:color w:val="555555"/>
          <w:sz w:val="23"/>
          <w:szCs w:val="23"/>
        </w:rPr>
        <w:t> –en hasta un </w:t>
      </w:r>
      <w:r>
        <w:rPr>
          <w:rStyle w:val="Textoennegrita"/>
          <w:rFonts w:ascii="Arial" w:hAnsi="Arial" w:cs="Arial"/>
          <w:color w:val="555555"/>
          <w:sz w:val="23"/>
          <w:szCs w:val="23"/>
        </w:rPr>
        <w:t>40%</w:t>
      </w:r>
      <w:r>
        <w:rPr>
          <w:rFonts w:ascii="Arial" w:hAnsi="Arial" w:cs="Arial"/>
          <w:color w:val="555555"/>
          <w:sz w:val="23"/>
          <w:szCs w:val="23"/>
        </w:rPr>
        <w:t> de los casos, por un 30% para los segmentos de población con edades entre los 18 y los 30 años y entre los 46 y los 65 años.</w:t>
      </w:r>
    </w:p>
    <w:p w:rsidR="00664B72" w:rsidRDefault="00664B72" w:rsidP="00664B72">
      <w:pPr>
        <w:pStyle w:val="NormalWeb"/>
        <w:shd w:val="clear" w:color="auto" w:fill="FFFFFF"/>
        <w:spacing w:before="0" w:beforeAutospacing="0" w:after="225" w:afterAutospacing="0" w:line="315" w:lineRule="atLeast"/>
        <w:rPr>
          <w:rFonts w:ascii="Arial" w:hAnsi="Arial" w:cs="Arial"/>
          <w:color w:val="555555"/>
          <w:sz w:val="23"/>
          <w:szCs w:val="23"/>
        </w:rPr>
      </w:pPr>
      <w:r>
        <w:rPr>
          <w:rFonts w:ascii="Arial" w:hAnsi="Arial" w:cs="Arial"/>
          <w:color w:val="555555"/>
          <w:sz w:val="23"/>
          <w:szCs w:val="23"/>
        </w:rPr>
        <w:t>Finalmente, cabe referir que el 34% de la sangre donada se destina a los servicios de </w:t>
      </w:r>
      <w:r>
        <w:rPr>
          <w:rStyle w:val="Textoennegrita"/>
          <w:rFonts w:ascii="Arial" w:hAnsi="Arial" w:cs="Arial"/>
          <w:color w:val="555555"/>
          <w:sz w:val="23"/>
          <w:szCs w:val="23"/>
        </w:rPr>
        <w:t>Oncología</w:t>
      </w:r>
      <w:r>
        <w:rPr>
          <w:rFonts w:ascii="Arial" w:hAnsi="Arial" w:cs="Arial"/>
          <w:color w:val="555555"/>
          <w:sz w:val="23"/>
          <w:szCs w:val="23"/>
        </w:rPr>
        <w:t>, el 25% a las intervenciones </w:t>
      </w:r>
      <w:r>
        <w:rPr>
          <w:rStyle w:val="Textoennegrita"/>
          <w:rFonts w:ascii="Arial" w:hAnsi="Arial" w:cs="Arial"/>
          <w:color w:val="555555"/>
          <w:sz w:val="23"/>
          <w:szCs w:val="23"/>
        </w:rPr>
        <w:t>quirúrgicas</w:t>
      </w:r>
      <w:r>
        <w:rPr>
          <w:rFonts w:ascii="Arial" w:hAnsi="Arial" w:cs="Arial"/>
          <w:color w:val="555555"/>
          <w:sz w:val="23"/>
          <w:szCs w:val="23"/>
        </w:rPr>
        <w:t>, el 21% a los </w:t>
      </w:r>
      <w:r>
        <w:rPr>
          <w:rStyle w:val="Textoennegrita"/>
          <w:rFonts w:ascii="Arial" w:hAnsi="Arial" w:cs="Arial"/>
          <w:color w:val="555555"/>
          <w:sz w:val="23"/>
          <w:szCs w:val="23"/>
        </w:rPr>
        <w:t>pacientes crónicos</w:t>
      </w:r>
      <w:r>
        <w:rPr>
          <w:rFonts w:ascii="Arial" w:hAnsi="Arial" w:cs="Arial"/>
          <w:color w:val="555555"/>
          <w:sz w:val="23"/>
          <w:szCs w:val="23"/>
        </w:rPr>
        <w:t> y </w:t>
      </w:r>
      <w:r>
        <w:rPr>
          <w:rStyle w:val="Textoennegrita"/>
          <w:rFonts w:ascii="Arial" w:hAnsi="Arial" w:cs="Arial"/>
          <w:color w:val="555555"/>
          <w:sz w:val="23"/>
          <w:szCs w:val="23"/>
        </w:rPr>
        <w:t>trasplantes</w:t>
      </w:r>
      <w:r>
        <w:rPr>
          <w:rFonts w:ascii="Arial" w:hAnsi="Arial" w:cs="Arial"/>
          <w:color w:val="555555"/>
          <w:sz w:val="23"/>
          <w:szCs w:val="23"/>
        </w:rPr>
        <w:t>, el 15% a las </w:t>
      </w:r>
      <w:r>
        <w:rPr>
          <w:rStyle w:val="Textoennegrita"/>
          <w:rFonts w:ascii="Arial" w:hAnsi="Arial" w:cs="Arial"/>
          <w:color w:val="555555"/>
          <w:sz w:val="23"/>
          <w:szCs w:val="23"/>
        </w:rPr>
        <w:t>enfermedades hematológicas</w:t>
      </w:r>
      <w:r>
        <w:rPr>
          <w:rFonts w:ascii="Arial" w:hAnsi="Arial" w:cs="Arial"/>
          <w:color w:val="555555"/>
          <w:sz w:val="23"/>
          <w:szCs w:val="23"/>
        </w:rPr>
        <w:t> y el 5% a los servicios de Obstetricia y paritorios.</w:t>
      </w:r>
    </w:p>
    <w:p w:rsidR="00664B72" w:rsidRDefault="00664B72" w:rsidP="00664B72">
      <w:pPr>
        <w:pStyle w:val="NormalWeb"/>
        <w:shd w:val="clear" w:color="auto" w:fill="FFFFFF"/>
        <w:spacing w:before="0" w:beforeAutospacing="0" w:after="225" w:afterAutospacing="0" w:line="315" w:lineRule="atLeast"/>
        <w:rPr>
          <w:rFonts w:ascii="Arial" w:hAnsi="Arial" w:cs="Arial"/>
          <w:color w:val="555555"/>
          <w:sz w:val="23"/>
          <w:szCs w:val="23"/>
        </w:rPr>
      </w:pPr>
      <w:r>
        <w:rPr>
          <w:rFonts w:ascii="Arial" w:hAnsi="Arial" w:cs="Arial"/>
          <w:color w:val="555555"/>
          <w:sz w:val="23"/>
          <w:szCs w:val="23"/>
        </w:rPr>
        <w:t xml:space="preserve">Como resalta Martín </w:t>
      </w:r>
      <w:proofErr w:type="spellStart"/>
      <w:r>
        <w:rPr>
          <w:rFonts w:ascii="Arial" w:hAnsi="Arial" w:cs="Arial"/>
          <w:color w:val="555555"/>
          <w:sz w:val="23"/>
          <w:szCs w:val="23"/>
        </w:rPr>
        <w:t>Manceñido</w:t>
      </w:r>
      <w:proofErr w:type="spellEnd"/>
      <w:r>
        <w:rPr>
          <w:rFonts w:ascii="Arial" w:hAnsi="Arial" w:cs="Arial"/>
          <w:color w:val="555555"/>
          <w:sz w:val="23"/>
          <w:szCs w:val="23"/>
        </w:rPr>
        <w:t>, presidente de la FEDSANG, “la sangre es, hoy por hoy, algo irremplazable, que </w:t>
      </w:r>
      <w:r>
        <w:rPr>
          <w:rStyle w:val="Textoennegrita"/>
          <w:rFonts w:ascii="Arial" w:hAnsi="Arial" w:cs="Arial"/>
          <w:color w:val="555555"/>
          <w:sz w:val="23"/>
          <w:szCs w:val="23"/>
        </w:rPr>
        <w:t>no se puede fabricar</w:t>
      </w:r>
      <w:r>
        <w:rPr>
          <w:rFonts w:ascii="Arial" w:hAnsi="Arial" w:cs="Arial"/>
          <w:color w:val="555555"/>
          <w:sz w:val="23"/>
          <w:szCs w:val="23"/>
        </w:rPr>
        <w:t>. De ahí la importancia de que la donación sea un </w:t>
      </w:r>
      <w:r>
        <w:rPr>
          <w:rStyle w:val="Textoennegrita"/>
          <w:rFonts w:ascii="Arial" w:hAnsi="Arial" w:cs="Arial"/>
          <w:color w:val="555555"/>
          <w:sz w:val="23"/>
          <w:szCs w:val="23"/>
        </w:rPr>
        <w:t>acto continuo</w:t>
      </w:r>
      <w:r>
        <w:rPr>
          <w:rFonts w:ascii="Arial" w:hAnsi="Arial" w:cs="Arial"/>
          <w:color w:val="555555"/>
          <w:sz w:val="23"/>
          <w:szCs w:val="23"/>
        </w:rPr>
        <w:t> que pueda garantizar las reservas de manera regular. Donar sangre es una clara muestra de </w:t>
      </w:r>
      <w:r>
        <w:rPr>
          <w:rStyle w:val="Textoennegrita"/>
          <w:rFonts w:ascii="Arial" w:hAnsi="Arial" w:cs="Arial"/>
          <w:color w:val="555555"/>
          <w:sz w:val="23"/>
          <w:szCs w:val="23"/>
        </w:rPr>
        <w:t>generosidad</w:t>
      </w:r>
      <w:r>
        <w:rPr>
          <w:rFonts w:ascii="Arial" w:hAnsi="Arial" w:cs="Arial"/>
          <w:color w:val="555555"/>
          <w:sz w:val="23"/>
          <w:szCs w:val="23"/>
        </w:rPr>
        <w:t> hacia los demás, que tiene un beneficio directo e inmediato: </w:t>
      </w:r>
      <w:r>
        <w:rPr>
          <w:rStyle w:val="Textoennegrita"/>
          <w:rFonts w:ascii="Arial" w:hAnsi="Arial" w:cs="Arial"/>
          <w:color w:val="555555"/>
          <w:sz w:val="23"/>
          <w:szCs w:val="23"/>
        </w:rPr>
        <w:t>salvar vidas</w:t>
      </w:r>
      <w:r>
        <w:rPr>
          <w:rFonts w:ascii="Arial" w:hAnsi="Arial" w:cs="Arial"/>
          <w:color w:val="555555"/>
          <w:sz w:val="23"/>
          <w:szCs w:val="23"/>
        </w:rPr>
        <w:t>”.</w:t>
      </w:r>
    </w:p>
    <w:p w:rsidR="00664B72" w:rsidRDefault="00664B72" w:rsidP="00664B72">
      <w:pPr>
        <w:pStyle w:val="NormalWeb"/>
        <w:shd w:val="clear" w:color="auto" w:fill="FFFFFF"/>
        <w:spacing w:before="0" w:beforeAutospacing="0" w:after="225" w:afterAutospacing="0" w:line="315" w:lineRule="atLeast"/>
        <w:rPr>
          <w:rFonts w:ascii="Arial" w:hAnsi="Arial" w:cs="Arial"/>
          <w:color w:val="555555"/>
          <w:sz w:val="23"/>
          <w:szCs w:val="23"/>
        </w:rPr>
      </w:pPr>
      <w:r>
        <w:rPr>
          <w:rFonts w:ascii="Arial" w:hAnsi="Arial" w:cs="Arial"/>
          <w:color w:val="555555"/>
          <w:sz w:val="23"/>
          <w:szCs w:val="23"/>
        </w:rPr>
        <w:t>De hecho, las </w:t>
      </w:r>
      <w:r>
        <w:rPr>
          <w:rStyle w:val="Textoennegrita"/>
          <w:rFonts w:ascii="Arial" w:hAnsi="Arial" w:cs="Arial"/>
          <w:color w:val="555555"/>
          <w:sz w:val="23"/>
          <w:szCs w:val="23"/>
        </w:rPr>
        <w:t xml:space="preserve">6.200 </w:t>
      </w:r>
      <w:r>
        <w:rPr>
          <w:rStyle w:val="Textoennegrita"/>
          <w:rFonts w:ascii="Arial" w:hAnsi="Arial" w:cs="Arial"/>
          <w:color w:val="555555"/>
          <w:sz w:val="23"/>
          <w:szCs w:val="23"/>
        </w:rPr>
        <w:t>transfusiones</w:t>
      </w:r>
      <w:r>
        <w:rPr>
          <w:rStyle w:val="Textoennegrita"/>
          <w:rFonts w:ascii="Arial" w:hAnsi="Arial" w:cs="Arial"/>
          <w:color w:val="555555"/>
          <w:sz w:val="23"/>
          <w:szCs w:val="23"/>
        </w:rPr>
        <w:t xml:space="preserve"> diarias</w:t>
      </w:r>
      <w:r>
        <w:rPr>
          <w:rFonts w:ascii="Arial" w:hAnsi="Arial" w:cs="Arial"/>
          <w:color w:val="555555"/>
          <w:sz w:val="23"/>
          <w:szCs w:val="23"/>
        </w:rPr>
        <w:t> </w:t>
      </w:r>
      <w:r>
        <w:rPr>
          <w:rFonts w:ascii="Arial" w:hAnsi="Arial" w:cs="Arial"/>
          <w:color w:val="555555"/>
          <w:sz w:val="23"/>
          <w:szCs w:val="23"/>
        </w:rPr>
        <w:t xml:space="preserve">de sangre, plasma o plaquetas </w:t>
      </w:r>
      <w:r>
        <w:rPr>
          <w:rFonts w:ascii="Arial" w:hAnsi="Arial" w:cs="Arial"/>
          <w:color w:val="555555"/>
          <w:sz w:val="23"/>
          <w:szCs w:val="23"/>
        </w:rPr>
        <w:t>que se realizan en nuestro país permiten salvar todos los días </w:t>
      </w:r>
      <w:r>
        <w:rPr>
          <w:rStyle w:val="Textoennegrita"/>
          <w:rFonts w:ascii="Arial" w:hAnsi="Arial" w:cs="Arial"/>
          <w:color w:val="555555"/>
          <w:sz w:val="23"/>
          <w:szCs w:val="23"/>
        </w:rPr>
        <w:t>80 vidas</w:t>
      </w:r>
      <w:r>
        <w:rPr>
          <w:rFonts w:ascii="Arial" w:hAnsi="Arial" w:cs="Arial"/>
          <w:color w:val="555555"/>
          <w:sz w:val="23"/>
          <w:szCs w:val="23"/>
        </w:rPr>
        <w:t> y que </w:t>
      </w:r>
      <w:r>
        <w:rPr>
          <w:rStyle w:val="Textoennegrita"/>
          <w:rFonts w:ascii="Arial" w:hAnsi="Arial" w:cs="Arial"/>
          <w:color w:val="555555"/>
          <w:sz w:val="23"/>
          <w:szCs w:val="23"/>
        </w:rPr>
        <w:t>375 personas</w:t>
      </w:r>
      <w:r>
        <w:rPr>
          <w:rFonts w:ascii="Arial" w:hAnsi="Arial" w:cs="Arial"/>
          <w:color w:val="555555"/>
          <w:sz w:val="23"/>
          <w:szCs w:val="23"/>
        </w:rPr>
        <w:t> recuperen la salud.</w:t>
      </w:r>
    </w:p>
    <w:p w:rsidR="00F738CD" w:rsidRPr="00F738CD" w:rsidRDefault="00F738CD" w:rsidP="00F738CD">
      <w:pPr>
        <w:rPr>
          <w:rFonts w:eastAsia="Times New Roman" w:cs="Times New Roman"/>
          <w:szCs w:val="24"/>
          <w:lang w:eastAsia="es-ES"/>
        </w:rPr>
      </w:pPr>
    </w:p>
    <w:p w:rsidR="00F738CD" w:rsidRDefault="00F738CD" w:rsidP="00F738CD">
      <w:pPr>
        <w:rPr>
          <w:rFonts w:eastAsia="Times New Roman" w:cs="Times New Roman"/>
          <w:szCs w:val="24"/>
          <w:lang w:eastAsia="es-ES"/>
        </w:rPr>
      </w:pPr>
    </w:p>
    <w:p w:rsidR="009161B2" w:rsidRDefault="009161B2" w:rsidP="00F738CD">
      <w:pPr>
        <w:rPr>
          <w:rFonts w:eastAsia="Times New Roman" w:cs="Times New Roman"/>
          <w:szCs w:val="24"/>
          <w:lang w:eastAsia="es-ES"/>
        </w:rPr>
      </w:pPr>
    </w:p>
    <w:p w:rsidR="00F738CD" w:rsidRDefault="00F738CD" w:rsidP="00F738CD">
      <w:pPr>
        <w:rPr>
          <w:rFonts w:eastAsia="Times New Roman" w:cs="Times New Roman"/>
          <w:szCs w:val="24"/>
          <w:lang w:eastAsia="es-ES"/>
        </w:rPr>
      </w:pPr>
    </w:p>
    <w:p w:rsidR="00F738CD" w:rsidRDefault="00F738CD" w:rsidP="00F738CD">
      <w:pPr>
        <w:rPr>
          <w:rFonts w:eastAsia="Times New Roman" w:cs="Times New Roman"/>
          <w:szCs w:val="24"/>
          <w:lang w:eastAsia="es-ES"/>
        </w:rPr>
      </w:pPr>
    </w:p>
    <w:p w:rsidR="00F006C8" w:rsidRDefault="00912524" w:rsidP="00F006C8">
      <w:pPr>
        <w:pStyle w:val="NormalWeb"/>
        <w:shd w:val="clear" w:color="auto" w:fill="FFFFFF"/>
        <w:spacing w:before="0" w:beforeAutospacing="0" w:after="225" w:afterAutospacing="0" w:line="315" w:lineRule="atLeast"/>
      </w:pPr>
      <w:r>
        <w:t>Vídeo OMS</w:t>
      </w:r>
    </w:p>
    <w:p w:rsidR="00912524" w:rsidRDefault="005F6A7E" w:rsidP="00F006C8">
      <w:pPr>
        <w:pStyle w:val="NormalWeb"/>
        <w:shd w:val="clear" w:color="auto" w:fill="FFFFFF"/>
        <w:spacing w:before="0" w:beforeAutospacing="0" w:after="225" w:afterAutospacing="0" w:line="315" w:lineRule="atLeast"/>
      </w:pPr>
      <w:hyperlink r:id="rId9" w:history="1">
        <w:r w:rsidR="00912524" w:rsidRPr="00A83619">
          <w:rPr>
            <w:rStyle w:val="Hipervnculo"/>
          </w:rPr>
          <w:t>https://youtu.be/lxV6AuU41l0</w:t>
        </w:r>
      </w:hyperlink>
    </w:p>
    <w:p w:rsidR="005F6A7E" w:rsidRDefault="005F6A7E" w:rsidP="005F6A7E">
      <w:pPr>
        <w:rPr>
          <w:rFonts w:ascii="ArialMT" w:hAnsi="ArialMT" w:cs="ArialMT"/>
          <w:sz w:val="22"/>
          <w:lang w:val="en-US"/>
        </w:rPr>
      </w:pPr>
    </w:p>
    <w:p w:rsidR="005F6A7E" w:rsidRPr="00D30949" w:rsidRDefault="005F6A7E" w:rsidP="005F6A7E">
      <w:pPr>
        <w:rPr>
          <w:rFonts w:ascii="ArialMT" w:hAnsi="ArialMT" w:cs="ArialMT"/>
          <w:sz w:val="22"/>
          <w:lang w:val="en-US"/>
        </w:rPr>
      </w:pPr>
      <w:bookmarkStart w:id="0" w:name="_GoBack"/>
      <w:bookmarkEnd w:id="0"/>
      <w:r w:rsidRPr="004941F4">
        <w:rPr>
          <w:rFonts w:ascii="ArialMT" w:hAnsi="ArialMT" w:cs="ArialMT"/>
          <w:sz w:val="22"/>
          <w:lang w:val="en-US"/>
        </w:rPr>
        <w:t>&lt;p style="text-align: center;"&gt;[embed width="580" height="360"]http://youtu.be/</w:t>
      </w:r>
      <w:r w:rsidRPr="005F6A7E">
        <w:rPr>
          <w:rFonts w:ascii="ArialMT" w:hAnsi="ArialMT" w:cs="ArialMT"/>
          <w:b/>
          <w:sz w:val="34"/>
          <w:lang w:val="en-US"/>
        </w:rPr>
        <w:t>lxV6AuU41l0</w:t>
      </w:r>
      <w:r w:rsidRPr="004941F4">
        <w:rPr>
          <w:rFonts w:ascii="ArialMT" w:hAnsi="ArialMT" w:cs="ArialMT"/>
          <w:sz w:val="22"/>
          <w:lang w:val="en-US"/>
        </w:rPr>
        <w:t>[/embed]&lt;/p&gt;</w:t>
      </w:r>
    </w:p>
    <w:p w:rsidR="00912524" w:rsidRDefault="00912524" w:rsidP="00F006C8">
      <w:pPr>
        <w:pStyle w:val="NormalWeb"/>
        <w:shd w:val="clear" w:color="auto" w:fill="FFFFFF"/>
        <w:spacing w:before="0" w:beforeAutospacing="0" w:after="225" w:afterAutospacing="0" w:line="315" w:lineRule="atLeast"/>
      </w:pPr>
    </w:p>
    <w:p w:rsidR="00912524" w:rsidRPr="00F006C8" w:rsidRDefault="00912524" w:rsidP="00F006C8">
      <w:pPr>
        <w:pStyle w:val="NormalWeb"/>
        <w:shd w:val="clear" w:color="auto" w:fill="FFFFFF"/>
        <w:spacing w:before="0" w:beforeAutospacing="0" w:after="225" w:afterAutospacing="0" w:line="315" w:lineRule="atLeast"/>
      </w:pPr>
    </w:p>
    <w:sectPr w:rsidR="00912524" w:rsidRPr="00F006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C8"/>
    <w:rsid w:val="00171B80"/>
    <w:rsid w:val="00203F59"/>
    <w:rsid w:val="005F6A7E"/>
    <w:rsid w:val="00664B72"/>
    <w:rsid w:val="00912524"/>
    <w:rsid w:val="009161B2"/>
    <w:rsid w:val="00EB1487"/>
    <w:rsid w:val="00F006C8"/>
    <w:rsid w:val="00F738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8D99"/>
  <w15:chartTrackingRefBased/>
  <w15:docId w15:val="{5B785A58-3DD4-4C7E-8442-CB06F78C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006C8"/>
    <w:pPr>
      <w:spacing w:before="100" w:beforeAutospacing="1" w:after="100" w:afterAutospacing="1"/>
    </w:pPr>
    <w:rPr>
      <w:rFonts w:eastAsia="Times New Roman" w:cs="Times New Roman"/>
      <w:szCs w:val="24"/>
      <w:lang w:eastAsia="es-ES"/>
    </w:rPr>
  </w:style>
  <w:style w:type="character" w:styleId="Textoennegrita">
    <w:name w:val="Strong"/>
    <w:basedOn w:val="Fuentedeprrafopredeter"/>
    <w:uiPriority w:val="22"/>
    <w:qFormat/>
    <w:rsid w:val="00F006C8"/>
    <w:rPr>
      <w:b/>
      <w:bCs/>
    </w:rPr>
  </w:style>
  <w:style w:type="character" w:styleId="Hipervnculo">
    <w:name w:val="Hyperlink"/>
    <w:basedOn w:val="Fuentedeprrafopredeter"/>
    <w:uiPriority w:val="99"/>
    <w:unhideWhenUsed/>
    <w:rsid w:val="00F006C8"/>
    <w:rPr>
      <w:color w:val="0000FF"/>
      <w:u w:val="single"/>
    </w:rPr>
  </w:style>
  <w:style w:type="character" w:styleId="Mencinsinresolver">
    <w:name w:val="Unresolved Mention"/>
    <w:basedOn w:val="Fuentedeprrafopredeter"/>
    <w:uiPriority w:val="99"/>
    <w:semiHidden/>
    <w:unhideWhenUsed/>
    <w:rsid w:val="00912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9968">
      <w:bodyDiv w:val="1"/>
      <w:marLeft w:val="0"/>
      <w:marRight w:val="0"/>
      <w:marTop w:val="0"/>
      <w:marBottom w:val="0"/>
      <w:divBdr>
        <w:top w:val="none" w:sz="0" w:space="0" w:color="auto"/>
        <w:left w:val="none" w:sz="0" w:space="0" w:color="auto"/>
        <w:bottom w:val="none" w:sz="0" w:space="0" w:color="auto"/>
        <w:right w:val="none" w:sz="0" w:space="0" w:color="auto"/>
      </w:divBdr>
    </w:div>
    <w:div w:id="198199677">
      <w:bodyDiv w:val="1"/>
      <w:marLeft w:val="0"/>
      <w:marRight w:val="0"/>
      <w:marTop w:val="0"/>
      <w:marBottom w:val="0"/>
      <w:divBdr>
        <w:top w:val="none" w:sz="0" w:space="0" w:color="auto"/>
        <w:left w:val="none" w:sz="0" w:space="0" w:color="auto"/>
        <w:bottom w:val="none" w:sz="0" w:space="0" w:color="auto"/>
        <w:right w:val="none" w:sz="0" w:space="0" w:color="auto"/>
      </w:divBdr>
    </w:div>
    <w:div w:id="73146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antesdesangre.net/" TargetMode="External"/><Relationship Id="rId3" Type="http://schemas.openxmlformats.org/officeDocument/2006/relationships/webSettings" Target="webSettings.xml"/><Relationship Id="rId7" Type="http://schemas.openxmlformats.org/officeDocument/2006/relationships/hyperlink" Target="http://www.isbtwe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ods.org/0000/" TargetMode="External"/><Relationship Id="rId11" Type="http://schemas.openxmlformats.org/officeDocument/2006/relationships/theme" Target="theme/theme1.xml"/><Relationship Id="rId5" Type="http://schemas.openxmlformats.org/officeDocument/2006/relationships/hyperlink" Target="http://www.ifrc.org/es/" TargetMode="External"/><Relationship Id="rId10" Type="http://schemas.openxmlformats.org/officeDocument/2006/relationships/fontTable" Target="fontTable.xml"/><Relationship Id="rId4" Type="http://schemas.openxmlformats.org/officeDocument/2006/relationships/hyperlink" Target="http://www.who.int/es/" TargetMode="External"/><Relationship Id="rId9" Type="http://schemas.openxmlformats.org/officeDocument/2006/relationships/hyperlink" Target="https://youtu.be/lxV6AuU41l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907</Words>
  <Characters>4992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Somos Pacientes</dc:creator>
  <cp:keywords/>
  <dc:description/>
  <cp:lastModifiedBy>Somos Pacientes</cp:lastModifiedBy>
  <cp:revision>4</cp:revision>
  <dcterms:created xsi:type="dcterms:W3CDTF">2018-06-11T15:51:00Z</dcterms:created>
  <dcterms:modified xsi:type="dcterms:W3CDTF">2018-06-13T09:45:00Z</dcterms:modified>
</cp:coreProperties>
</file>